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21A" w:rsidRPr="0082321A" w:rsidRDefault="0082321A" w:rsidP="0082321A">
      <w:pPr>
        <w:pStyle w:val="Title"/>
        <w:rPr>
          <w:lang w:val="en-US"/>
        </w:rPr>
      </w:pPr>
      <w:r w:rsidRPr="0082321A">
        <w:rPr>
          <w:lang w:val="en-US"/>
        </w:rPr>
        <w:t xml:space="preserve">EC-GSM, </w:t>
      </w:r>
      <w:r>
        <w:rPr>
          <w:lang w:val="en-US"/>
        </w:rPr>
        <w:t>EC-PDTCH UL</w:t>
      </w:r>
      <w:r w:rsidRPr="0082321A">
        <w:rPr>
          <w:lang w:val="en-US"/>
        </w:rPr>
        <w:t xml:space="preserve"> system capacity evaluation</w:t>
      </w:r>
    </w:p>
    <w:p w:rsidR="0082321A" w:rsidRPr="0082321A" w:rsidRDefault="0082321A" w:rsidP="0082321A">
      <w:pPr>
        <w:pStyle w:val="Heading1"/>
        <w:rPr>
          <w:lang w:val="en-US"/>
        </w:rPr>
      </w:pPr>
      <w:r w:rsidRPr="0082321A">
        <w:rPr>
          <w:lang w:val="en-US"/>
        </w:rPr>
        <w:t>Introduction</w:t>
      </w:r>
      <w:bookmarkStart w:id="0" w:name="_GoBack"/>
      <w:bookmarkEnd w:id="0"/>
    </w:p>
    <w:p w:rsidR="0082321A" w:rsidRPr="0082321A" w:rsidRDefault="0082321A" w:rsidP="0082321A">
      <w:pPr>
        <w:pStyle w:val="BodyText"/>
        <w:rPr>
          <w:lang w:val="en-US"/>
        </w:rPr>
      </w:pPr>
      <w:r w:rsidRPr="0082321A">
        <w:rPr>
          <w:lang w:val="en-US"/>
        </w:rPr>
        <w:t xml:space="preserve">At GERAN#62 a new feasibility study named Cellular System Support for Ultra Low Complexity and Low Throughput Internet of Things (WI code: </w:t>
      </w:r>
      <w:proofErr w:type="spellStart"/>
      <w:r w:rsidRPr="0082321A">
        <w:rPr>
          <w:lang w:val="en-US"/>
        </w:rPr>
        <w:t>FS_IoT_LC</w:t>
      </w:r>
      <w:proofErr w:type="spellEnd"/>
      <w:r w:rsidRPr="0082321A">
        <w:rPr>
          <w:lang w:val="en-US"/>
        </w:rPr>
        <w:t xml:space="preserve">)  was approved, see </w:t>
      </w:r>
      <w:r w:rsidRPr="0082321A">
        <w:rPr>
          <w:lang w:val="en-US"/>
        </w:rPr>
        <w:fldChar w:fldCharType="begin"/>
      </w:r>
      <w:r w:rsidRPr="0082321A">
        <w:rPr>
          <w:lang w:val="en-US"/>
        </w:rPr>
        <w:instrText xml:space="preserve"> REF _Ref391121529 \r \h  \* MERGEFORMAT </w:instrText>
      </w:r>
      <w:r w:rsidRPr="0082321A">
        <w:rPr>
          <w:lang w:val="en-US"/>
        </w:rPr>
      </w:r>
      <w:r w:rsidRPr="0082321A">
        <w:rPr>
          <w:lang w:val="en-US"/>
        </w:rPr>
        <w:fldChar w:fldCharType="separate"/>
      </w:r>
      <w:r w:rsidR="009E2189">
        <w:rPr>
          <w:lang w:val="en-US"/>
        </w:rPr>
        <w:t>[1]</w:t>
      </w:r>
      <w:r w:rsidRPr="0082321A">
        <w:rPr>
          <w:lang w:val="en-US"/>
        </w:rPr>
        <w:fldChar w:fldCharType="end"/>
      </w:r>
      <w:r w:rsidRPr="0082321A">
        <w:rPr>
          <w:lang w:val="en-US"/>
        </w:rPr>
        <w:t>.</w:t>
      </w:r>
    </w:p>
    <w:p w:rsidR="0082321A" w:rsidRPr="0082321A" w:rsidRDefault="0082321A" w:rsidP="0082321A">
      <w:pPr>
        <w:pStyle w:val="BodyText"/>
        <w:rPr>
          <w:lang w:val="en-US"/>
        </w:rPr>
      </w:pPr>
      <w:r w:rsidRPr="0082321A">
        <w:rPr>
          <w:lang w:val="en-US"/>
        </w:rPr>
        <w:t xml:space="preserve">One objective of the study is to </w:t>
      </w:r>
      <w:r w:rsidR="00FF5415">
        <w:rPr>
          <w:lang w:val="en-US"/>
        </w:rPr>
        <w:t>“</w:t>
      </w:r>
      <w:r w:rsidRPr="0082321A">
        <w:rPr>
          <w:lang w:val="en-US"/>
        </w:rPr>
        <w:t>Scale to support a massive number of MTC Mobile Stations</w:t>
      </w:r>
      <w:r w:rsidR="00FF5415">
        <w:rPr>
          <w:lang w:val="en-US"/>
        </w:rPr>
        <w:t>”</w:t>
      </w:r>
      <w:r w:rsidRPr="0082321A">
        <w:rPr>
          <w:lang w:val="en-US"/>
        </w:rPr>
        <w:t xml:space="preserve">. This includes providing sufficient capacity on the traffic channels. </w:t>
      </w:r>
    </w:p>
    <w:p w:rsidR="0082321A" w:rsidRPr="0082321A" w:rsidRDefault="0082321A" w:rsidP="0082321A">
      <w:pPr>
        <w:pStyle w:val="BodyText"/>
        <w:rPr>
          <w:lang w:val="en-US"/>
        </w:rPr>
      </w:pPr>
      <w:r w:rsidRPr="0082321A">
        <w:rPr>
          <w:lang w:val="en-US"/>
        </w:rPr>
        <w:t>In this contribution the system capacity of EC-GSM is evaluated</w:t>
      </w:r>
      <w:r w:rsidR="00B35530">
        <w:rPr>
          <w:lang w:val="en-US"/>
        </w:rPr>
        <w:t xml:space="preserve"> on system level for the </w:t>
      </w:r>
      <w:r w:rsidR="009B3B57">
        <w:rPr>
          <w:lang w:val="en-US"/>
        </w:rPr>
        <w:t>EC-PDTCH</w:t>
      </w:r>
      <w:r w:rsidR="00B35530">
        <w:rPr>
          <w:lang w:val="en-US"/>
        </w:rPr>
        <w:t xml:space="preserve"> UL channel</w:t>
      </w:r>
      <w:r w:rsidRPr="0082321A">
        <w:rPr>
          <w:lang w:val="en-US"/>
        </w:rPr>
        <w:t>.</w:t>
      </w:r>
    </w:p>
    <w:p w:rsidR="0082321A" w:rsidRPr="0082321A" w:rsidRDefault="009B3B57" w:rsidP="0082321A">
      <w:pPr>
        <w:pStyle w:val="Heading1"/>
        <w:rPr>
          <w:lang w:val="en-US"/>
        </w:rPr>
      </w:pPr>
      <w:r>
        <w:rPr>
          <w:lang w:val="en-US"/>
        </w:rPr>
        <w:t>Uplink EC-PDTCH</w:t>
      </w:r>
    </w:p>
    <w:p w:rsidR="0082321A" w:rsidRPr="0082321A" w:rsidRDefault="00811C3B" w:rsidP="0082321A">
      <w:pPr>
        <w:pStyle w:val="Heading2"/>
        <w:rPr>
          <w:lang w:val="en-US"/>
        </w:rPr>
      </w:pPr>
      <w:r>
        <w:rPr>
          <w:lang w:val="en-US"/>
        </w:rPr>
        <w:t>Coverage classes</w:t>
      </w:r>
    </w:p>
    <w:p w:rsidR="0082321A" w:rsidRDefault="0082321A" w:rsidP="0082321A">
      <w:pPr>
        <w:pStyle w:val="BodyText"/>
        <w:rPr>
          <w:lang w:val="en-US" w:eastAsia="zh-CN"/>
        </w:rPr>
      </w:pPr>
      <w:r w:rsidRPr="0082321A">
        <w:rPr>
          <w:lang w:val="en-US" w:eastAsia="zh-CN"/>
        </w:rPr>
        <w:t xml:space="preserve">There are in total six coverage classes defined. These are also used by the system level simulations. It has still not been investigated if a lower number of coverage classes </w:t>
      </w:r>
      <w:r>
        <w:rPr>
          <w:lang w:val="en-US" w:eastAsia="zh-CN"/>
        </w:rPr>
        <w:t>would be suitable on the EC-PDTCH</w:t>
      </w:r>
      <w:r w:rsidRPr="0082321A">
        <w:rPr>
          <w:lang w:val="en-US" w:eastAsia="zh-CN"/>
        </w:rPr>
        <w:t>.</w:t>
      </w:r>
    </w:p>
    <w:p w:rsidR="00811C3B" w:rsidRPr="0082321A" w:rsidRDefault="00811C3B" w:rsidP="0082321A">
      <w:pPr>
        <w:pStyle w:val="BodyText"/>
        <w:rPr>
          <w:lang w:val="en-US" w:eastAsia="zh-CN"/>
        </w:rPr>
      </w:pPr>
      <w:r w:rsidRPr="0082321A">
        <w:rPr>
          <w:lang w:val="en-US" w:eastAsia="zh-CN"/>
        </w:rPr>
        <w:t>The determination of coverage class is only based on the received signal strength. Further, this is as</w:t>
      </w:r>
      <w:r>
        <w:rPr>
          <w:lang w:val="en-US" w:eastAsia="zh-CN"/>
        </w:rPr>
        <w:t>sumed to be known by the mobile, i</w:t>
      </w:r>
      <w:r w:rsidRPr="0082321A">
        <w:rPr>
          <w:lang w:val="en-US" w:eastAsia="zh-CN"/>
        </w:rPr>
        <w:t>.e. in sensitivity limited scenario the estimation of the coverage class (or in this case signal strength) would be ideal. How sensitive the results are to estimation errors in coverage class is not covered in these simulations.</w:t>
      </w:r>
    </w:p>
    <w:p w:rsidR="0082321A" w:rsidRDefault="00172CC6" w:rsidP="0082321A">
      <w:pPr>
        <w:pStyle w:val="Heading2"/>
        <w:rPr>
          <w:lang w:val="en-US" w:eastAsia="zh-CN"/>
        </w:rPr>
      </w:pPr>
      <w:r>
        <w:rPr>
          <w:lang w:val="en-US" w:eastAsia="zh-CN"/>
        </w:rPr>
        <w:t>Fixed allocation</w:t>
      </w:r>
    </w:p>
    <w:p w:rsidR="004611FA" w:rsidRDefault="004611FA" w:rsidP="001D56CD">
      <w:pPr>
        <w:pStyle w:val="BodyText"/>
        <w:rPr>
          <w:lang w:val="en-US" w:eastAsia="zh-CN"/>
        </w:rPr>
      </w:pPr>
      <w:r>
        <w:rPr>
          <w:lang w:val="en-US" w:eastAsia="zh-CN"/>
        </w:rPr>
        <w:t xml:space="preserve">The EC-GSM concept makes use of the concept of fixed UL allocation. In short, this implies that the device requests a limited number of resources in the random access attempt, and the network schedules resources by the use of EC-AGCH and/or EC-PACCH. </w:t>
      </w:r>
    </w:p>
    <w:p w:rsidR="004611FA" w:rsidRDefault="00172CC6" w:rsidP="001D56CD">
      <w:pPr>
        <w:pStyle w:val="BodyText"/>
        <w:rPr>
          <w:lang w:val="en-US" w:eastAsia="zh-CN"/>
        </w:rPr>
      </w:pPr>
      <w:r>
        <w:rPr>
          <w:lang w:val="en-US" w:eastAsia="zh-CN"/>
        </w:rPr>
        <w:t xml:space="preserve">The fixed allocation in the performed system simulations </w:t>
      </w:r>
      <w:r w:rsidR="00FF5415">
        <w:rPr>
          <w:lang w:val="en-US" w:eastAsia="zh-CN"/>
        </w:rPr>
        <w:t>is done in accordance with the EC-GSM concept. This means</w:t>
      </w:r>
      <w:r>
        <w:rPr>
          <w:lang w:val="en-US" w:eastAsia="zh-CN"/>
        </w:rPr>
        <w:t xml:space="preserve">: </w:t>
      </w:r>
    </w:p>
    <w:p w:rsidR="004611FA" w:rsidRDefault="004611FA" w:rsidP="004611FA">
      <w:pPr>
        <w:pStyle w:val="BodyText"/>
        <w:numPr>
          <w:ilvl w:val="0"/>
          <w:numId w:val="16"/>
        </w:numPr>
        <w:rPr>
          <w:lang w:val="en-US" w:eastAsia="zh-CN"/>
        </w:rPr>
      </w:pPr>
      <w:r>
        <w:rPr>
          <w:lang w:val="en-US" w:eastAsia="zh-CN"/>
        </w:rPr>
        <w:t>U</w:t>
      </w:r>
      <w:r w:rsidR="00172CC6">
        <w:rPr>
          <w:lang w:val="en-US" w:eastAsia="zh-CN"/>
        </w:rPr>
        <w:t xml:space="preserve">sers that </w:t>
      </w:r>
      <w:r>
        <w:rPr>
          <w:lang w:val="en-US" w:eastAsia="zh-CN"/>
        </w:rPr>
        <w:t xml:space="preserve">are </w:t>
      </w:r>
      <w:r w:rsidR="00172CC6">
        <w:rPr>
          <w:lang w:val="en-US" w:eastAsia="zh-CN"/>
        </w:rPr>
        <w:t xml:space="preserve">in normal coverage </w:t>
      </w:r>
      <w:r w:rsidR="00193163">
        <w:rPr>
          <w:lang w:val="en-US" w:eastAsia="zh-CN"/>
        </w:rPr>
        <w:t xml:space="preserve">will </w:t>
      </w:r>
      <w:r>
        <w:rPr>
          <w:lang w:val="en-US" w:eastAsia="zh-CN"/>
        </w:rPr>
        <w:t xml:space="preserve">only be allocated </w:t>
      </w:r>
      <w:r w:rsidR="00E12B90">
        <w:rPr>
          <w:lang w:val="en-US" w:eastAsia="zh-CN"/>
        </w:rPr>
        <w:t xml:space="preserve">one TS per TTI. </w:t>
      </w:r>
    </w:p>
    <w:p w:rsidR="004611FA" w:rsidRDefault="004611FA" w:rsidP="004611FA">
      <w:pPr>
        <w:pStyle w:val="BodyText"/>
        <w:numPr>
          <w:ilvl w:val="0"/>
          <w:numId w:val="16"/>
        </w:numPr>
        <w:rPr>
          <w:lang w:val="en-US" w:eastAsia="zh-CN"/>
        </w:rPr>
      </w:pPr>
      <w:r>
        <w:rPr>
          <w:lang w:val="en-US" w:eastAsia="zh-CN"/>
        </w:rPr>
        <w:t>U</w:t>
      </w:r>
      <w:r w:rsidR="00E12B90">
        <w:rPr>
          <w:lang w:val="en-US" w:eastAsia="zh-CN"/>
        </w:rPr>
        <w:t>ser</w:t>
      </w:r>
      <w:r>
        <w:rPr>
          <w:lang w:val="en-US" w:eastAsia="zh-CN"/>
        </w:rPr>
        <w:t>s</w:t>
      </w:r>
      <w:r w:rsidR="00E12B90">
        <w:rPr>
          <w:lang w:val="en-US" w:eastAsia="zh-CN"/>
        </w:rPr>
        <w:t xml:space="preserve"> in extended coverage </w:t>
      </w:r>
      <w:r w:rsidR="000A5EA1">
        <w:rPr>
          <w:lang w:val="en-US" w:eastAsia="zh-CN"/>
        </w:rPr>
        <w:t>performing</w:t>
      </w:r>
      <w:r w:rsidR="00E12B90">
        <w:rPr>
          <w:lang w:val="en-US" w:eastAsia="zh-CN"/>
        </w:rPr>
        <w:t xml:space="preserve"> two blind repetitions will</w:t>
      </w:r>
      <w:r>
        <w:rPr>
          <w:lang w:val="en-US" w:eastAsia="zh-CN"/>
        </w:rPr>
        <w:t xml:space="preserve"> be allocated </w:t>
      </w:r>
      <w:r w:rsidR="00E12B90">
        <w:rPr>
          <w:lang w:val="en-US" w:eastAsia="zh-CN"/>
        </w:rPr>
        <w:t xml:space="preserve">two TS per TTI. </w:t>
      </w:r>
    </w:p>
    <w:p w:rsidR="001D56CD" w:rsidRDefault="004611FA" w:rsidP="004611FA">
      <w:pPr>
        <w:pStyle w:val="BodyText"/>
        <w:numPr>
          <w:ilvl w:val="0"/>
          <w:numId w:val="16"/>
        </w:numPr>
        <w:rPr>
          <w:lang w:val="en-US" w:eastAsia="zh-CN"/>
        </w:rPr>
      </w:pPr>
      <w:r>
        <w:rPr>
          <w:lang w:val="en-US" w:eastAsia="zh-CN"/>
        </w:rPr>
        <w:t>U</w:t>
      </w:r>
      <w:r w:rsidR="00E12B90">
        <w:rPr>
          <w:lang w:val="en-US" w:eastAsia="zh-CN"/>
        </w:rPr>
        <w:t>ser</w:t>
      </w:r>
      <w:r>
        <w:rPr>
          <w:lang w:val="en-US" w:eastAsia="zh-CN"/>
        </w:rPr>
        <w:t>s</w:t>
      </w:r>
      <w:r w:rsidR="00E12B90">
        <w:rPr>
          <w:lang w:val="en-US" w:eastAsia="zh-CN"/>
        </w:rPr>
        <w:t xml:space="preserve"> in extended coverage </w:t>
      </w:r>
      <w:r w:rsidR="000A5EA1">
        <w:rPr>
          <w:lang w:val="en-US" w:eastAsia="zh-CN"/>
        </w:rPr>
        <w:t>performing</w:t>
      </w:r>
      <w:r w:rsidR="00E12B90">
        <w:rPr>
          <w:lang w:val="en-US" w:eastAsia="zh-CN"/>
        </w:rPr>
        <w:t xml:space="preserve"> four or more blind repetitions will </w:t>
      </w:r>
      <w:r>
        <w:rPr>
          <w:lang w:val="en-US" w:eastAsia="zh-CN"/>
        </w:rPr>
        <w:t xml:space="preserve">be allocated </w:t>
      </w:r>
      <w:r w:rsidR="00E12B90">
        <w:rPr>
          <w:lang w:val="en-US" w:eastAsia="zh-CN"/>
        </w:rPr>
        <w:t>four TS per TTI.</w:t>
      </w:r>
    </w:p>
    <w:p w:rsidR="00E12B90" w:rsidRPr="001D56CD" w:rsidRDefault="000C0298" w:rsidP="001D56CD">
      <w:pPr>
        <w:pStyle w:val="BodyText"/>
        <w:rPr>
          <w:lang w:val="en-US" w:eastAsia="zh-CN"/>
        </w:rPr>
      </w:pPr>
      <w:r>
        <w:rPr>
          <w:lang w:val="en-US" w:eastAsia="zh-CN"/>
        </w:rPr>
        <w:t xml:space="preserve">Furthermore, a user is not allowed </w:t>
      </w:r>
      <w:r w:rsidR="00640CBC">
        <w:rPr>
          <w:lang w:val="en-US" w:eastAsia="zh-CN"/>
        </w:rPr>
        <w:t xml:space="preserve">to </w:t>
      </w:r>
      <w:r>
        <w:rPr>
          <w:lang w:val="en-US" w:eastAsia="zh-CN"/>
        </w:rPr>
        <w:t>try to send its report for more than 20 seconds. If the</w:t>
      </w:r>
      <w:r w:rsidR="004865D7">
        <w:rPr>
          <w:lang w:val="en-US" w:eastAsia="zh-CN"/>
        </w:rPr>
        <w:t xml:space="preserve"> report has not been transferred in </w:t>
      </w:r>
      <w:r>
        <w:rPr>
          <w:lang w:val="en-US" w:eastAsia="zh-CN"/>
        </w:rPr>
        <w:t>20 seconds the user will be kicked out from the simulation and logged as a “timed out user”</w:t>
      </w:r>
      <w:r w:rsidR="004865D7">
        <w:rPr>
          <w:lang w:val="en-US" w:eastAsia="zh-CN"/>
        </w:rPr>
        <w:t>.</w:t>
      </w:r>
      <w:r w:rsidR="004611FA">
        <w:rPr>
          <w:lang w:val="en-US" w:eastAsia="zh-CN"/>
        </w:rPr>
        <w:t xml:space="preserve"> This maximum delay is currently arbitrarily chosen for these set of simulations.</w:t>
      </w:r>
    </w:p>
    <w:p w:rsidR="0082321A" w:rsidRPr="0082321A" w:rsidRDefault="0082321A" w:rsidP="0082321A">
      <w:pPr>
        <w:pStyle w:val="Heading1"/>
        <w:rPr>
          <w:lang w:val="en-US" w:eastAsia="zh-CN"/>
        </w:rPr>
      </w:pPr>
      <w:r w:rsidRPr="0082321A">
        <w:rPr>
          <w:lang w:val="en-US" w:eastAsia="zh-CN"/>
        </w:rPr>
        <w:lastRenderedPageBreak/>
        <w:t>Simulations</w:t>
      </w:r>
    </w:p>
    <w:p w:rsidR="0082321A" w:rsidRPr="0082321A" w:rsidRDefault="0082321A" w:rsidP="0082321A">
      <w:pPr>
        <w:pStyle w:val="Heading2"/>
        <w:rPr>
          <w:lang w:val="en-US" w:eastAsia="zh-CN"/>
        </w:rPr>
      </w:pPr>
      <w:r w:rsidRPr="0082321A">
        <w:rPr>
          <w:lang w:val="en-US" w:eastAsia="zh-CN"/>
        </w:rPr>
        <w:t>Simulation assumptions</w:t>
      </w:r>
    </w:p>
    <w:p w:rsidR="0082321A" w:rsidRPr="0082321A" w:rsidRDefault="0082321A" w:rsidP="0082321A">
      <w:pPr>
        <w:pStyle w:val="BodyText"/>
        <w:rPr>
          <w:lang w:val="en-US" w:eastAsia="zh-CN"/>
        </w:rPr>
      </w:pPr>
      <w:r w:rsidRPr="0082321A">
        <w:rPr>
          <w:lang w:val="en-US" w:eastAsia="zh-CN"/>
        </w:rPr>
        <w:t xml:space="preserve">The system level simulation assumptions in </w:t>
      </w:r>
      <w:r w:rsidRPr="0082321A">
        <w:rPr>
          <w:lang w:val="en-US" w:eastAsia="zh-CN"/>
        </w:rPr>
        <w:fldChar w:fldCharType="begin"/>
      </w:r>
      <w:r w:rsidRPr="0082321A">
        <w:rPr>
          <w:lang w:val="en-US" w:eastAsia="zh-CN"/>
        </w:rPr>
        <w:instrText xml:space="preserve"> REF _Ref416774733 \r \h </w:instrText>
      </w:r>
      <w:r w:rsidRPr="0082321A">
        <w:rPr>
          <w:lang w:val="en-US" w:eastAsia="zh-CN"/>
        </w:rPr>
      </w:r>
      <w:r w:rsidRPr="0082321A">
        <w:rPr>
          <w:lang w:val="en-US" w:eastAsia="zh-CN"/>
        </w:rPr>
        <w:fldChar w:fldCharType="separate"/>
      </w:r>
      <w:r w:rsidR="009E2189">
        <w:rPr>
          <w:lang w:val="en-US" w:eastAsia="zh-CN"/>
        </w:rPr>
        <w:t>[2]</w:t>
      </w:r>
      <w:r w:rsidRPr="0082321A">
        <w:rPr>
          <w:lang w:val="en-US" w:eastAsia="zh-CN"/>
        </w:rPr>
        <w:fldChar w:fldCharType="end"/>
      </w:r>
      <w:r w:rsidRPr="0082321A">
        <w:rPr>
          <w:lang w:val="en-US" w:eastAsia="zh-CN"/>
        </w:rPr>
        <w:t xml:space="preserve"> have been followed. Other specific assumptions are shown in </w:t>
      </w:r>
      <w:r w:rsidRPr="0082321A">
        <w:rPr>
          <w:lang w:val="en-US" w:eastAsia="zh-CN"/>
        </w:rPr>
        <w:fldChar w:fldCharType="begin"/>
      </w:r>
      <w:r w:rsidRPr="0082321A">
        <w:rPr>
          <w:lang w:val="en-US" w:eastAsia="zh-CN"/>
        </w:rPr>
        <w:instrText xml:space="preserve"> REF _Ref416799473 \h </w:instrText>
      </w:r>
      <w:r w:rsidRPr="0082321A">
        <w:rPr>
          <w:lang w:val="en-US" w:eastAsia="zh-CN"/>
        </w:rPr>
      </w:r>
      <w:r w:rsidRPr="0082321A">
        <w:rPr>
          <w:lang w:val="en-US" w:eastAsia="zh-CN"/>
        </w:rPr>
        <w:fldChar w:fldCharType="separate"/>
      </w:r>
      <w:r w:rsidR="009E2189" w:rsidRPr="0082321A">
        <w:rPr>
          <w:lang w:val="en-US"/>
        </w:rPr>
        <w:t xml:space="preserve">Table </w:t>
      </w:r>
      <w:r w:rsidR="009E2189">
        <w:rPr>
          <w:noProof/>
          <w:lang w:val="en-US"/>
        </w:rPr>
        <w:t>1</w:t>
      </w:r>
      <w:r w:rsidRPr="0082321A">
        <w:rPr>
          <w:lang w:val="en-US" w:eastAsia="zh-CN"/>
        </w:rPr>
        <w:fldChar w:fldCharType="end"/>
      </w:r>
      <w:r w:rsidRPr="0082321A">
        <w:rPr>
          <w:lang w:val="en-US" w:eastAsia="zh-CN"/>
        </w:rPr>
        <w:t>.</w:t>
      </w:r>
    </w:p>
    <w:p w:rsidR="0082321A" w:rsidRPr="0082321A" w:rsidRDefault="0082321A" w:rsidP="00383E42">
      <w:pPr>
        <w:pStyle w:val="Caption"/>
        <w:keepNext/>
        <w:ind w:left="431"/>
        <w:rPr>
          <w:lang w:val="en-US"/>
        </w:rPr>
      </w:pPr>
      <w:bookmarkStart w:id="1" w:name="_Ref416799473"/>
      <w:proofErr w:type="gramStart"/>
      <w:r w:rsidRPr="0082321A">
        <w:rPr>
          <w:lang w:val="en-US"/>
        </w:rPr>
        <w:t xml:space="preserve">Table </w:t>
      </w:r>
      <w:r w:rsidRPr="0082321A">
        <w:rPr>
          <w:lang w:val="en-US"/>
        </w:rPr>
        <w:fldChar w:fldCharType="begin"/>
      </w:r>
      <w:r w:rsidRPr="0082321A">
        <w:rPr>
          <w:lang w:val="en-US"/>
        </w:rPr>
        <w:instrText xml:space="preserve"> SEQ Table \* ARABIC </w:instrText>
      </w:r>
      <w:r w:rsidRPr="0082321A">
        <w:rPr>
          <w:lang w:val="en-US"/>
        </w:rPr>
        <w:fldChar w:fldCharType="separate"/>
      </w:r>
      <w:r w:rsidR="009E2189">
        <w:rPr>
          <w:noProof/>
          <w:lang w:val="en-US"/>
        </w:rPr>
        <w:t>1</w:t>
      </w:r>
      <w:r w:rsidRPr="0082321A">
        <w:rPr>
          <w:noProof/>
          <w:lang w:val="en-US"/>
        </w:rPr>
        <w:fldChar w:fldCharType="end"/>
      </w:r>
      <w:bookmarkEnd w:id="1"/>
      <w:r w:rsidRPr="0082321A">
        <w:rPr>
          <w:lang w:val="en-US"/>
        </w:rPr>
        <w:t>.</w:t>
      </w:r>
      <w:proofErr w:type="gramEnd"/>
      <w:r w:rsidRPr="0082321A">
        <w:rPr>
          <w:lang w:val="en-US"/>
        </w:rPr>
        <w:t xml:space="preserve"> Simulation assumptions, in addition to </w:t>
      </w:r>
      <w:r w:rsidRPr="0082321A">
        <w:rPr>
          <w:lang w:val="en-US"/>
        </w:rPr>
        <w:fldChar w:fldCharType="begin"/>
      </w:r>
      <w:r w:rsidRPr="0082321A">
        <w:rPr>
          <w:lang w:val="en-US"/>
        </w:rPr>
        <w:instrText xml:space="preserve"> REF _Ref416774733 \r \h </w:instrText>
      </w:r>
      <w:r w:rsidRPr="0082321A">
        <w:rPr>
          <w:lang w:val="en-US"/>
        </w:rPr>
      </w:r>
      <w:r w:rsidRPr="0082321A">
        <w:rPr>
          <w:lang w:val="en-US"/>
        </w:rPr>
        <w:fldChar w:fldCharType="separate"/>
      </w:r>
      <w:r w:rsidR="009E2189">
        <w:rPr>
          <w:lang w:val="en-US"/>
        </w:rPr>
        <w:t>[2]</w:t>
      </w:r>
      <w:r w:rsidRPr="0082321A">
        <w:rPr>
          <w:lang w:val="en-US"/>
        </w:rPr>
        <w:fldChar w:fldCharType="end"/>
      </w:r>
    </w:p>
    <w:tbl>
      <w:tblPr>
        <w:tblStyle w:val="TableGrid"/>
        <w:tblW w:w="0" w:type="auto"/>
        <w:jc w:val="center"/>
        <w:tblInd w:w="-2659" w:type="dxa"/>
        <w:tblLook w:val="04A0" w:firstRow="1" w:lastRow="0" w:firstColumn="1" w:lastColumn="0" w:noHBand="0" w:noVBand="1"/>
      </w:tblPr>
      <w:tblGrid>
        <w:gridCol w:w="3681"/>
        <w:gridCol w:w="1819"/>
      </w:tblGrid>
      <w:tr w:rsidR="0082321A" w:rsidRPr="0082321A" w:rsidTr="00E12B90">
        <w:trPr>
          <w:trHeight w:val="396"/>
          <w:jc w:val="center"/>
        </w:trPr>
        <w:tc>
          <w:tcPr>
            <w:tcW w:w="3681" w:type="dxa"/>
            <w:shd w:val="clear" w:color="auto" w:fill="B8CCE4" w:themeFill="accent1" w:themeFillTint="66"/>
          </w:tcPr>
          <w:p w:rsidR="0082321A" w:rsidRPr="0082321A" w:rsidRDefault="0082321A" w:rsidP="00907159">
            <w:pPr>
              <w:pStyle w:val="TableStyle"/>
            </w:pPr>
            <w:r w:rsidRPr="0082321A">
              <w:t>Parameter</w:t>
            </w:r>
          </w:p>
        </w:tc>
        <w:tc>
          <w:tcPr>
            <w:tcW w:w="1819" w:type="dxa"/>
            <w:shd w:val="clear" w:color="auto" w:fill="B8CCE4" w:themeFill="accent1" w:themeFillTint="66"/>
          </w:tcPr>
          <w:p w:rsidR="0082321A" w:rsidRPr="0082321A" w:rsidRDefault="0082321A" w:rsidP="00907159">
            <w:pPr>
              <w:pStyle w:val="TableStyle"/>
            </w:pPr>
            <w:r w:rsidRPr="0082321A">
              <w:t>Value</w:t>
            </w:r>
          </w:p>
        </w:tc>
      </w:tr>
      <w:tr w:rsidR="00640CBC" w:rsidRPr="0082321A" w:rsidTr="00E12B90">
        <w:trPr>
          <w:jc w:val="center"/>
        </w:trPr>
        <w:tc>
          <w:tcPr>
            <w:tcW w:w="3681" w:type="dxa"/>
          </w:tcPr>
          <w:p w:rsidR="00640CBC" w:rsidRPr="0082321A" w:rsidRDefault="00640CBC" w:rsidP="00907159">
            <w:pPr>
              <w:pStyle w:val="TableStyle"/>
            </w:pPr>
            <w:r>
              <w:t>Number of seeds</w:t>
            </w:r>
          </w:p>
        </w:tc>
        <w:tc>
          <w:tcPr>
            <w:tcW w:w="1819" w:type="dxa"/>
          </w:tcPr>
          <w:p w:rsidR="00640CBC" w:rsidRDefault="00640CBC" w:rsidP="00907159">
            <w:pPr>
              <w:pStyle w:val="TableStyle"/>
            </w:pPr>
            <w:r>
              <w:t>1</w:t>
            </w:r>
          </w:p>
        </w:tc>
      </w:tr>
      <w:tr w:rsidR="00CB230E" w:rsidRPr="0082321A" w:rsidTr="00E12B90">
        <w:trPr>
          <w:jc w:val="center"/>
        </w:trPr>
        <w:tc>
          <w:tcPr>
            <w:tcW w:w="3681" w:type="dxa"/>
          </w:tcPr>
          <w:p w:rsidR="00CB230E" w:rsidRPr="0082321A" w:rsidRDefault="00CB230E" w:rsidP="00907159">
            <w:pPr>
              <w:pStyle w:val="TableStyle"/>
            </w:pPr>
            <w:r>
              <w:t>Simulation time</w:t>
            </w:r>
          </w:p>
        </w:tc>
        <w:tc>
          <w:tcPr>
            <w:tcW w:w="1819" w:type="dxa"/>
          </w:tcPr>
          <w:p w:rsidR="00CB230E" w:rsidRDefault="00CB230E" w:rsidP="00907159">
            <w:pPr>
              <w:pStyle w:val="TableStyle"/>
            </w:pPr>
            <w:r>
              <w:t>100 s</w:t>
            </w:r>
          </w:p>
        </w:tc>
      </w:tr>
      <w:tr w:rsidR="0082321A" w:rsidRPr="0082321A" w:rsidTr="00E12B90">
        <w:trPr>
          <w:jc w:val="center"/>
        </w:trPr>
        <w:tc>
          <w:tcPr>
            <w:tcW w:w="3681" w:type="dxa"/>
          </w:tcPr>
          <w:p w:rsidR="0082321A" w:rsidRPr="0082321A" w:rsidRDefault="0082321A" w:rsidP="00907159">
            <w:pPr>
              <w:pStyle w:val="TableStyle"/>
            </w:pPr>
            <w:r w:rsidRPr="0082321A">
              <w:t>System size</w:t>
            </w:r>
          </w:p>
        </w:tc>
        <w:tc>
          <w:tcPr>
            <w:tcW w:w="1819" w:type="dxa"/>
          </w:tcPr>
          <w:p w:rsidR="0082321A" w:rsidRPr="0082321A" w:rsidRDefault="001D56CD" w:rsidP="00907159">
            <w:pPr>
              <w:pStyle w:val="TableStyle"/>
            </w:pPr>
            <w:r>
              <w:t>192</w:t>
            </w:r>
            <w:r w:rsidR="00172CC6">
              <w:t xml:space="preserve"> cells</w:t>
            </w:r>
          </w:p>
        </w:tc>
      </w:tr>
      <w:tr w:rsidR="004611FA" w:rsidRPr="0082321A" w:rsidTr="00E12B90">
        <w:trPr>
          <w:jc w:val="center"/>
        </w:trPr>
        <w:tc>
          <w:tcPr>
            <w:tcW w:w="3681" w:type="dxa"/>
          </w:tcPr>
          <w:p w:rsidR="004611FA" w:rsidRPr="0082321A" w:rsidRDefault="004611FA" w:rsidP="00907159">
            <w:pPr>
              <w:pStyle w:val="TableStyle"/>
            </w:pPr>
            <w:r>
              <w:t>Direction</w:t>
            </w:r>
          </w:p>
        </w:tc>
        <w:tc>
          <w:tcPr>
            <w:tcW w:w="1819" w:type="dxa"/>
          </w:tcPr>
          <w:p w:rsidR="004611FA" w:rsidRDefault="004611FA" w:rsidP="00907159">
            <w:pPr>
              <w:pStyle w:val="TableStyle"/>
            </w:pPr>
            <w:r>
              <w:t>UL</w:t>
            </w:r>
          </w:p>
        </w:tc>
      </w:tr>
      <w:tr w:rsidR="006F148B" w:rsidRPr="0082321A" w:rsidTr="00E12B90">
        <w:trPr>
          <w:jc w:val="center"/>
        </w:trPr>
        <w:tc>
          <w:tcPr>
            <w:tcW w:w="3681" w:type="dxa"/>
          </w:tcPr>
          <w:p w:rsidR="006F148B" w:rsidRDefault="006F148B" w:rsidP="006F148B">
            <w:pPr>
              <w:pStyle w:val="TableStyle"/>
            </w:pPr>
            <w:r>
              <w:t>Frequency band</w:t>
            </w:r>
          </w:p>
        </w:tc>
        <w:tc>
          <w:tcPr>
            <w:tcW w:w="1819" w:type="dxa"/>
          </w:tcPr>
          <w:p w:rsidR="006F148B" w:rsidRDefault="006F148B" w:rsidP="006F148B">
            <w:pPr>
              <w:pStyle w:val="TableStyle"/>
            </w:pPr>
            <w:r>
              <w:t>900 </w:t>
            </w:r>
            <w:r w:rsidR="00172CC6">
              <w:t>MHz</w:t>
            </w:r>
          </w:p>
        </w:tc>
      </w:tr>
      <w:tr w:rsidR="0082321A" w:rsidRPr="0082321A" w:rsidTr="00E12B90">
        <w:trPr>
          <w:jc w:val="center"/>
        </w:trPr>
        <w:tc>
          <w:tcPr>
            <w:tcW w:w="3681" w:type="dxa"/>
          </w:tcPr>
          <w:p w:rsidR="0082321A" w:rsidRPr="0082321A" w:rsidRDefault="0082321A" w:rsidP="00907159">
            <w:pPr>
              <w:pStyle w:val="TableStyle"/>
            </w:pPr>
            <w:r w:rsidRPr="0082321A">
              <w:t>Frequency re-use on BCCH layer</w:t>
            </w:r>
          </w:p>
        </w:tc>
        <w:tc>
          <w:tcPr>
            <w:tcW w:w="1819" w:type="dxa"/>
          </w:tcPr>
          <w:p w:rsidR="0082321A" w:rsidRPr="0082321A" w:rsidRDefault="0082321A" w:rsidP="00907159">
            <w:pPr>
              <w:pStyle w:val="TableStyle"/>
              <w:rPr>
                <w:rFonts w:cs="Arial"/>
              </w:rPr>
            </w:pPr>
            <w:r w:rsidRPr="0082321A">
              <w:rPr>
                <w:rFonts w:cs="Arial"/>
              </w:rPr>
              <w:t>12</w:t>
            </w:r>
          </w:p>
        </w:tc>
      </w:tr>
      <w:tr w:rsidR="00D755F1" w:rsidRPr="00FA2791" w:rsidTr="00E12B90">
        <w:trPr>
          <w:jc w:val="center"/>
        </w:trPr>
        <w:tc>
          <w:tcPr>
            <w:tcW w:w="3681" w:type="dxa"/>
          </w:tcPr>
          <w:p w:rsidR="00D755F1" w:rsidRPr="0082321A" w:rsidRDefault="00D755F1" w:rsidP="001D56CD">
            <w:pPr>
              <w:pStyle w:val="TableStyle"/>
            </w:pPr>
            <w:r>
              <w:t>EC-PDCH carriers per cell</w:t>
            </w:r>
          </w:p>
        </w:tc>
        <w:tc>
          <w:tcPr>
            <w:tcW w:w="1819" w:type="dxa"/>
          </w:tcPr>
          <w:p w:rsidR="00D755F1" w:rsidRDefault="00D755F1" w:rsidP="00907159">
            <w:pPr>
              <w:pStyle w:val="TableStyle"/>
              <w:rPr>
                <w:rFonts w:cs="Arial"/>
              </w:rPr>
            </w:pPr>
            <w:r>
              <w:rPr>
                <w:rFonts w:cs="Arial"/>
              </w:rPr>
              <w:t>1 dedicated</w:t>
            </w:r>
          </w:p>
        </w:tc>
      </w:tr>
      <w:tr w:rsidR="0082321A" w:rsidRPr="0082321A" w:rsidTr="00E12B90">
        <w:trPr>
          <w:jc w:val="center"/>
        </w:trPr>
        <w:tc>
          <w:tcPr>
            <w:tcW w:w="3681" w:type="dxa"/>
          </w:tcPr>
          <w:p w:rsidR="0082321A" w:rsidRPr="0082321A" w:rsidRDefault="0082321A" w:rsidP="004611FA">
            <w:pPr>
              <w:pStyle w:val="TableStyle"/>
            </w:pPr>
            <w:r w:rsidRPr="0082321A">
              <w:t>Arrival rate</w:t>
            </w:r>
            <w:r w:rsidR="001D56CD">
              <w:t xml:space="preserve"> per </w:t>
            </w:r>
            <w:r w:rsidR="004611FA">
              <w:t xml:space="preserve">sector </w:t>
            </w:r>
            <w:r w:rsidR="001D56CD">
              <w:t>and second</w:t>
            </w:r>
          </w:p>
        </w:tc>
        <w:tc>
          <w:tcPr>
            <w:tcW w:w="1819" w:type="dxa"/>
          </w:tcPr>
          <w:p w:rsidR="0082321A" w:rsidRPr="0082321A" w:rsidRDefault="00DD5D14" w:rsidP="004611FA">
            <w:pPr>
              <w:pStyle w:val="TableStyle"/>
              <w:rPr>
                <w:rFonts w:cs="Arial"/>
              </w:rPr>
            </w:pPr>
            <w:r>
              <w:rPr>
                <w:rFonts w:cs="Arial"/>
              </w:rPr>
              <w:t xml:space="preserve">1, </w:t>
            </w:r>
            <w:r w:rsidR="001D56CD">
              <w:rPr>
                <w:rFonts w:cs="Arial"/>
              </w:rPr>
              <w:t>5,  6.8</w:t>
            </w:r>
            <w:r w:rsidR="0046465A">
              <w:rPr>
                <w:rStyle w:val="FootnoteReference"/>
                <w:rFonts w:cs="Arial"/>
              </w:rPr>
              <w:footnoteReference w:id="1"/>
            </w:r>
            <w:r w:rsidR="001D56CD">
              <w:rPr>
                <w:rFonts w:cs="Arial"/>
              </w:rPr>
              <w:t>, 9</w:t>
            </w:r>
          </w:p>
        </w:tc>
      </w:tr>
      <w:tr w:rsidR="00172CC6" w:rsidRPr="0082321A" w:rsidTr="00E12B90">
        <w:trPr>
          <w:jc w:val="center"/>
        </w:trPr>
        <w:tc>
          <w:tcPr>
            <w:tcW w:w="3681" w:type="dxa"/>
          </w:tcPr>
          <w:p w:rsidR="00172CC6" w:rsidRDefault="00172CC6" w:rsidP="00172CC6">
            <w:pPr>
              <w:pStyle w:val="TableStyle"/>
            </w:pPr>
            <w:r>
              <w:t xml:space="preserve">Fixed </w:t>
            </w:r>
            <w:r w:rsidR="004611FA">
              <w:t xml:space="preserve">UL </w:t>
            </w:r>
            <w:r>
              <w:t>allocation</w:t>
            </w:r>
          </w:p>
        </w:tc>
        <w:tc>
          <w:tcPr>
            <w:tcW w:w="1819" w:type="dxa"/>
          </w:tcPr>
          <w:p w:rsidR="00172CC6" w:rsidRDefault="00D755F1" w:rsidP="00172CC6">
            <w:pPr>
              <w:pStyle w:val="TableStyle"/>
            </w:pPr>
            <w:r>
              <w:t>O</w:t>
            </w:r>
            <w:r w:rsidR="00172CC6">
              <w:t>n</w:t>
            </w:r>
          </w:p>
        </w:tc>
      </w:tr>
      <w:tr w:rsidR="00172CC6" w:rsidRPr="0082321A" w:rsidTr="00E12B90">
        <w:trPr>
          <w:jc w:val="center"/>
        </w:trPr>
        <w:tc>
          <w:tcPr>
            <w:tcW w:w="3681" w:type="dxa"/>
          </w:tcPr>
          <w:p w:rsidR="00172CC6" w:rsidRDefault="00172CC6" w:rsidP="00172CC6">
            <w:pPr>
              <w:pStyle w:val="TableStyle"/>
            </w:pPr>
            <w:r>
              <w:t>MCSs</w:t>
            </w:r>
          </w:p>
        </w:tc>
        <w:tc>
          <w:tcPr>
            <w:tcW w:w="1819" w:type="dxa"/>
          </w:tcPr>
          <w:p w:rsidR="00172CC6" w:rsidRDefault="00172CC6" w:rsidP="00172CC6">
            <w:pPr>
              <w:pStyle w:val="TableStyle"/>
            </w:pPr>
            <w:r>
              <w:t>MCS-4, MCS-1</w:t>
            </w:r>
          </w:p>
        </w:tc>
      </w:tr>
      <w:tr w:rsidR="00172CC6" w:rsidRPr="0082321A" w:rsidTr="00E12B90">
        <w:trPr>
          <w:jc w:val="center"/>
        </w:trPr>
        <w:tc>
          <w:tcPr>
            <w:tcW w:w="3681" w:type="dxa"/>
          </w:tcPr>
          <w:p w:rsidR="00172CC6" w:rsidRDefault="00172CC6" w:rsidP="00172CC6">
            <w:pPr>
              <w:pStyle w:val="TableStyle"/>
            </w:pPr>
            <w:r>
              <w:t>BTS antenna diversity</w:t>
            </w:r>
          </w:p>
        </w:tc>
        <w:tc>
          <w:tcPr>
            <w:tcW w:w="1819" w:type="dxa"/>
          </w:tcPr>
          <w:p w:rsidR="00172CC6" w:rsidRDefault="00172CC6" w:rsidP="00172CC6">
            <w:pPr>
              <w:pStyle w:val="TableStyle"/>
            </w:pPr>
            <w:r>
              <w:t>MRC</w:t>
            </w:r>
          </w:p>
        </w:tc>
      </w:tr>
      <w:tr w:rsidR="00E12B90" w:rsidRPr="0082321A" w:rsidTr="00E12B90">
        <w:trPr>
          <w:jc w:val="center"/>
        </w:trPr>
        <w:tc>
          <w:tcPr>
            <w:tcW w:w="3681" w:type="dxa"/>
          </w:tcPr>
          <w:p w:rsidR="00E12B90" w:rsidRDefault="004611FA" w:rsidP="004611FA">
            <w:pPr>
              <w:pStyle w:val="TableStyle"/>
            </w:pPr>
            <w:r>
              <w:t xml:space="preserve">Minimum delay between subsequent transmissions </w:t>
            </w:r>
            <w:r w:rsidR="00E12B90">
              <w:t>(scaled per CC)</w:t>
            </w:r>
          </w:p>
        </w:tc>
        <w:tc>
          <w:tcPr>
            <w:tcW w:w="1819" w:type="dxa"/>
          </w:tcPr>
          <w:p w:rsidR="00E12B90" w:rsidRDefault="00E12B90" w:rsidP="00172CC6">
            <w:pPr>
              <w:pStyle w:val="TableStyle"/>
            </w:pPr>
            <w:r>
              <w:t>3 radio blocks</w:t>
            </w:r>
          </w:p>
        </w:tc>
      </w:tr>
      <w:tr w:rsidR="00172CC6" w:rsidRPr="0082321A" w:rsidTr="00E12B90">
        <w:trPr>
          <w:jc w:val="center"/>
        </w:trPr>
        <w:tc>
          <w:tcPr>
            <w:tcW w:w="3681" w:type="dxa"/>
          </w:tcPr>
          <w:p w:rsidR="00172CC6" w:rsidRDefault="00172CC6" w:rsidP="00907159">
            <w:pPr>
              <w:pStyle w:val="TableStyle"/>
            </w:pPr>
            <w:r>
              <w:t>Chase combining</w:t>
            </w:r>
          </w:p>
        </w:tc>
        <w:tc>
          <w:tcPr>
            <w:tcW w:w="1819" w:type="dxa"/>
          </w:tcPr>
          <w:p w:rsidR="00172CC6" w:rsidRDefault="00D755F1" w:rsidP="00907159">
            <w:pPr>
              <w:pStyle w:val="TableStyle"/>
            </w:pPr>
            <w:r>
              <w:t>O</w:t>
            </w:r>
            <w:r w:rsidR="00172CC6">
              <w:t>ff</w:t>
            </w:r>
          </w:p>
        </w:tc>
      </w:tr>
      <w:tr w:rsidR="00172CC6" w:rsidRPr="0082321A" w:rsidTr="00E12B90">
        <w:trPr>
          <w:jc w:val="center"/>
        </w:trPr>
        <w:tc>
          <w:tcPr>
            <w:tcW w:w="3681" w:type="dxa"/>
          </w:tcPr>
          <w:p w:rsidR="00172CC6" w:rsidRDefault="00172CC6" w:rsidP="00907159">
            <w:pPr>
              <w:pStyle w:val="TableStyle"/>
            </w:pPr>
            <w:r>
              <w:t>Incremental Redundancy</w:t>
            </w:r>
          </w:p>
        </w:tc>
        <w:tc>
          <w:tcPr>
            <w:tcW w:w="1819" w:type="dxa"/>
          </w:tcPr>
          <w:p w:rsidR="00172CC6" w:rsidRDefault="00D755F1" w:rsidP="00907159">
            <w:pPr>
              <w:pStyle w:val="TableStyle"/>
            </w:pPr>
            <w:r>
              <w:t>O</w:t>
            </w:r>
            <w:r w:rsidR="00172CC6">
              <w:t>ff</w:t>
            </w:r>
          </w:p>
        </w:tc>
      </w:tr>
      <w:tr w:rsidR="0082321A" w:rsidRPr="0082321A" w:rsidTr="00E12B90">
        <w:trPr>
          <w:jc w:val="center"/>
        </w:trPr>
        <w:tc>
          <w:tcPr>
            <w:tcW w:w="3681" w:type="dxa"/>
          </w:tcPr>
          <w:p w:rsidR="0082321A" w:rsidRPr="0082321A" w:rsidRDefault="0082321A" w:rsidP="00907159">
            <w:pPr>
              <w:pStyle w:val="TableStyle"/>
            </w:pPr>
            <w:r w:rsidRPr="0082321A">
              <w:t>Power control</w:t>
            </w:r>
          </w:p>
        </w:tc>
        <w:tc>
          <w:tcPr>
            <w:tcW w:w="1819" w:type="dxa"/>
          </w:tcPr>
          <w:p w:rsidR="0082321A" w:rsidRPr="0082321A" w:rsidRDefault="00D755F1" w:rsidP="00907159">
            <w:pPr>
              <w:pStyle w:val="TableStyle"/>
              <w:rPr>
                <w:rFonts w:cs="Arial"/>
              </w:rPr>
            </w:pPr>
            <w:r w:rsidRPr="0082321A">
              <w:rPr>
                <w:rFonts w:cs="Arial"/>
              </w:rPr>
              <w:t>O</w:t>
            </w:r>
            <w:r w:rsidR="0082321A" w:rsidRPr="0082321A">
              <w:rPr>
                <w:rFonts w:cs="Arial"/>
              </w:rPr>
              <w:t>ff</w:t>
            </w:r>
          </w:p>
        </w:tc>
      </w:tr>
      <w:tr w:rsidR="00E12B90" w:rsidRPr="0082321A" w:rsidTr="00E12B90">
        <w:trPr>
          <w:jc w:val="center"/>
        </w:trPr>
        <w:tc>
          <w:tcPr>
            <w:tcW w:w="3681" w:type="dxa"/>
          </w:tcPr>
          <w:p w:rsidR="00E12B90" w:rsidRPr="0082321A" w:rsidRDefault="00E12B90" w:rsidP="00907159">
            <w:pPr>
              <w:pStyle w:val="TableStyle"/>
            </w:pPr>
            <w:r>
              <w:t>IP header compression</w:t>
            </w:r>
          </w:p>
        </w:tc>
        <w:tc>
          <w:tcPr>
            <w:tcW w:w="1819" w:type="dxa"/>
          </w:tcPr>
          <w:p w:rsidR="00E12B90" w:rsidRPr="0082321A" w:rsidRDefault="00D755F1" w:rsidP="00907159">
            <w:pPr>
              <w:pStyle w:val="TableStyle"/>
              <w:rPr>
                <w:rFonts w:cs="Arial"/>
              </w:rPr>
            </w:pPr>
            <w:r>
              <w:rPr>
                <w:rFonts w:cs="Arial"/>
              </w:rPr>
              <w:t>O</w:t>
            </w:r>
            <w:r w:rsidR="00E12B90">
              <w:rPr>
                <w:rFonts w:cs="Arial"/>
              </w:rPr>
              <w:t>ff</w:t>
            </w:r>
          </w:p>
        </w:tc>
      </w:tr>
      <w:tr w:rsidR="0082321A" w:rsidRPr="0082321A" w:rsidTr="00E12B90">
        <w:trPr>
          <w:jc w:val="center"/>
        </w:trPr>
        <w:tc>
          <w:tcPr>
            <w:tcW w:w="3681" w:type="dxa"/>
          </w:tcPr>
          <w:p w:rsidR="0082321A" w:rsidRPr="0082321A" w:rsidRDefault="0082321A" w:rsidP="00907159">
            <w:pPr>
              <w:pStyle w:val="TableStyle"/>
            </w:pPr>
            <w:r w:rsidRPr="0082321A">
              <w:t>Device output power</w:t>
            </w:r>
          </w:p>
        </w:tc>
        <w:tc>
          <w:tcPr>
            <w:tcW w:w="1819" w:type="dxa"/>
          </w:tcPr>
          <w:p w:rsidR="0082321A" w:rsidRPr="0082321A" w:rsidRDefault="0082321A" w:rsidP="00907159">
            <w:pPr>
              <w:pStyle w:val="TableStyle"/>
              <w:rPr>
                <w:rFonts w:cs="Arial"/>
              </w:rPr>
            </w:pPr>
            <w:r w:rsidRPr="0082321A">
              <w:rPr>
                <w:rFonts w:cs="Arial"/>
              </w:rPr>
              <w:t>33 dBm (100%)</w:t>
            </w:r>
          </w:p>
        </w:tc>
      </w:tr>
      <w:tr w:rsidR="00F46637" w:rsidRPr="0082321A" w:rsidTr="00E12B90">
        <w:trPr>
          <w:jc w:val="center"/>
        </w:trPr>
        <w:tc>
          <w:tcPr>
            <w:tcW w:w="3681" w:type="dxa"/>
          </w:tcPr>
          <w:p w:rsidR="00F46637" w:rsidRPr="0082321A" w:rsidRDefault="00D13635" w:rsidP="00907159">
            <w:pPr>
              <w:pStyle w:val="TableStyle"/>
            </w:pPr>
            <w:r>
              <w:t>BPL scenario</w:t>
            </w:r>
          </w:p>
        </w:tc>
        <w:tc>
          <w:tcPr>
            <w:tcW w:w="1819" w:type="dxa"/>
          </w:tcPr>
          <w:p w:rsidR="00F46637" w:rsidRPr="0082321A" w:rsidRDefault="00F46637" w:rsidP="00907159">
            <w:pPr>
              <w:pStyle w:val="TableStyle"/>
              <w:rPr>
                <w:rFonts w:cs="Arial"/>
              </w:rPr>
            </w:pPr>
            <w:r>
              <w:rPr>
                <w:rFonts w:cs="Arial"/>
              </w:rPr>
              <w:t>1</w:t>
            </w:r>
          </w:p>
        </w:tc>
      </w:tr>
      <w:tr w:rsidR="00D13635" w:rsidRPr="003A1964" w:rsidTr="00E12B90">
        <w:trPr>
          <w:jc w:val="center"/>
        </w:trPr>
        <w:tc>
          <w:tcPr>
            <w:tcW w:w="3681" w:type="dxa"/>
          </w:tcPr>
          <w:p w:rsidR="00D13635" w:rsidRDefault="00D13635" w:rsidP="00907159">
            <w:pPr>
              <w:pStyle w:val="TableStyle"/>
            </w:pPr>
            <w:r>
              <w:t>BPL inter-site correlation coefficient</w:t>
            </w:r>
          </w:p>
        </w:tc>
        <w:tc>
          <w:tcPr>
            <w:tcW w:w="1819" w:type="dxa"/>
          </w:tcPr>
          <w:p w:rsidR="00D13635" w:rsidRDefault="00D13635" w:rsidP="00907159">
            <w:pPr>
              <w:pStyle w:val="TableStyle"/>
              <w:rPr>
                <w:rFonts w:cs="Arial"/>
              </w:rPr>
            </w:pPr>
            <w:r>
              <w:rPr>
                <w:rFonts w:cs="Arial"/>
              </w:rPr>
              <w:t>0.5</w:t>
            </w:r>
          </w:p>
        </w:tc>
      </w:tr>
      <w:tr w:rsidR="006C397D" w:rsidRPr="003A1964" w:rsidTr="00E12B90">
        <w:trPr>
          <w:jc w:val="center"/>
        </w:trPr>
        <w:tc>
          <w:tcPr>
            <w:tcW w:w="3681" w:type="dxa"/>
          </w:tcPr>
          <w:p w:rsidR="006C397D" w:rsidRDefault="006C397D" w:rsidP="00907159">
            <w:pPr>
              <w:pStyle w:val="TableStyle"/>
            </w:pPr>
            <w:r>
              <w:t>Device time out</w:t>
            </w:r>
          </w:p>
        </w:tc>
        <w:tc>
          <w:tcPr>
            <w:tcW w:w="1819" w:type="dxa"/>
          </w:tcPr>
          <w:p w:rsidR="006C397D" w:rsidRDefault="006C397D" w:rsidP="00907159">
            <w:pPr>
              <w:pStyle w:val="TableStyle"/>
              <w:rPr>
                <w:rFonts w:cs="Arial"/>
              </w:rPr>
            </w:pPr>
            <w:r>
              <w:rPr>
                <w:rFonts w:cs="Arial"/>
              </w:rPr>
              <w:t>20 seconds</w:t>
            </w:r>
          </w:p>
        </w:tc>
      </w:tr>
    </w:tbl>
    <w:p w:rsidR="0082321A" w:rsidRDefault="0082321A" w:rsidP="0082321A">
      <w:pPr>
        <w:rPr>
          <w:lang w:val="en-US"/>
        </w:rPr>
      </w:pPr>
    </w:p>
    <w:p w:rsidR="00B14C0C" w:rsidRDefault="00B14C0C" w:rsidP="0082321A">
      <w:pPr>
        <w:rPr>
          <w:lang w:val="en-US"/>
        </w:rPr>
      </w:pPr>
    </w:p>
    <w:p w:rsidR="009E2189" w:rsidRPr="0082321A" w:rsidRDefault="009E2189" w:rsidP="00383E42">
      <w:pPr>
        <w:pStyle w:val="Caption"/>
        <w:keepNext/>
        <w:ind w:left="431"/>
        <w:rPr>
          <w:lang w:val="en-US"/>
        </w:rPr>
      </w:pPr>
      <w:proofErr w:type="gramStart"/>
      <w:r w:rsidRPr="0082321A">
        <w:rPr>
          <w:lang w:val="en-US"/>
        </w:rPr>
        <w:t xml:space="preserve">Table </w:t>
      </w:r>
      <w:r w:rsidRPr="0082321A">
        <w:rPr>
          <w:lang w:val="en-US"/>
        </w:rPr>
        <w:fldChar w:fldCharType="begin"/>
      </w:r>
      <w:r w:rsidRPr="0082321A">
        <w:rPr>
          <w:lang w:val="en-US"/>
        </w:rPr>
        <w:instrText xml:space="preserve"> SEQ Table \* ARABIC </w:instrText>
      </w:r>
      <w:r w:rsidRPr="0082321A">
        <w:rPr>
          <w:lang w:val="en-US"/>
        </w:rPr>
        <w:fldChar w:fldCharType="separate"/>
      </w:r>
      <w:r w:rsidR="00FF4958">
        <w:rPr>
          <w:noProof/>
          <w:lang w:val="en-US"/>
        </w:rPr>
        <w:t>2</w:t>
      </w:r>
      <w:r w:rsidRPr="0082321A">
        <w:rPr>
          <w:noProof/>
          <w:lang w:val="en-US"/>
        </w:rPr>
        <w:fldChar w:fldCharType="end"/>
      </w:r>
      <w:r w:rsidRPr="0082321A">
        <w:rPr>
          <w:lang w:val="en-US"/>
        </w:rPr>
        <w:t>.</w:t>
      </w:r>
      <w:proofErr w:type="gramEnd"/>
      <w:r w:rsidRPr="0082321A">
        <w:rPr>
          <w:lang w:val="en-US"/>
        </w:rPr>
        <w:t xml:space="preserve"> </w:t>
      </w:r>
      <w:r w:rsidR="00FF4958">
        <w:rPr>
          <w:lang w:val="en-US"/>
        </w:rPr>
        <w:t>MCS and number of repetitions per coverage class</w:t>
      </w:r>
    </w:p>
    <w:tbl>
      <w:tblPr>
        <w:tblStyle w:val="TableGrid"/>
        <w:tblW w:w="0" w:type="auto"/>
        <w:jc w:val="center"/>
        <w:tblInd w:w="-2659" w:type="dxa"/>
        <w:tblLook w:val="04A0" w:firstRow="1" w:lastRow="0" w:firstColumn="1" w:lastColumn="0" w:noHBand="0" w:noVBand="1"/>
      </w:tblPr>
      <w:tblGrid>
        <w:gridCol w:w="1836"/>
        <w:gridCol w:w="1819"/>
        <w:gridCol w:w="1819"/>
      </w:tblGrid>
      <w:tr w:rsidR="00FF4958" w:rsidRPr="0082321A" w:rsidTr="00977FF9">
        <w:trPr>
          <w:trHeight w:val="396"/>
          <w:jc w:val="center"/>
        </w:trPr>
        <w:tc>
          <w:tcPr>
            <w:tcW w:w="1836" w:type="dxa"/>
            <w:shd w:val="clear" w:color="auto" w:fill="B8CCE4" w:themeFill="accent1" w:themeFillTint="66"/>
          </w:tcPr>
          <w:p w:rsidR="00FF4958" w:rsidRPr="0082321A" w:rsidRDefault="00FF4958" w:rsidP="00383E42">
            <w:pPr>
              <w:pStyle w:val="TableStyle"/>
              <w:keepNext/>
              <w:jc w:val="center"/>
              <w:rPr>
                <w:sz w:val="22"/>
              </w:rPr>
            </w:pPr>
            <w:r>
              <w:t>Coverage Class</w:t>
            </w:r>
          </w:p>
        </w:tc>
        <w:tc>
          <w:tcPr>
            <w:tcW w:w="1819" w:type="dxa"/>
            <w:shd w:val="clear" w:color="auto" w:fill="B8CCE4" w:themeFill="accent1" w:themeFillTint="66"/>
          </w:tcPr>
          <w:p w:rsidR="00FF4958" w:rsidRPr="0082321A" w:rsidRDefault="00FF4958" w:rsidP="00383E42">
            <w:pPr>
              <w:pStyle w:val="TableStyle"/>
              <w:keepNext/>
              <w:jc w:val="center"/>
              <w:rPr>
                <w:sz w:val="22"/>
              </w:rPr>
            </w:pPr>
            <w:r>
              <w:t xml:space="preserve">Number </w:t>
            </w:r>
            <w:r w:rsidR="00194EA9">
              <w:t xml:space="preserve">of </w:t>
            </w:r>
            <w:r>
              <w:t>repetitions</w:t>
            </w:r>
          </w:p>
        </w:tc>
        <w:tc>
          <w:tcPr>
            <w:tcW w:w="1819" w:type="dxa"/>
            <w:shd w:val="clear" w:color="auto" w:fill="B8CCE4" w:themeFill="accent1" w:themeFillTint="66"/>
          </w:tcPr>
          <w:p w:rsidR="00FF4958" w:rsidRDefault="00FF4958">
            <w:pPr>
              <w:pStyle w:val="TableStyle"/>
              <w:keepNext/>
              <w:jc w:val="center"/>
            </w:pPr>
            <w:r>
              <w:t>MCS</w:t>
            </w:r>
          </w:p>
        </w:tc>
      </w:tr>
      <w:tr w:rsidR="00FF4958" w:rsidRPr="0082321A" w:rsidTr="00977FF9">
        <w:trPr>
          <w:jc w:val="center"/>
        </w:trPr>
        <w:tc>
          <w:tcPr>
            <w:tcW w:w="1836" w:type="dxa"/>
          </w:tcPr>
          <w:p w:rsidR="00FF4958" w:rsidRPr="0082321A" w:rsidRDefault="00FF4958" w:rsidP="00383E42">
            <w:pPr>
              <w:pStyle w:val="TableStyle"/>
              <w:keepNext/>
              <w:jc w:val="center"/>
              <w:rPr>
                <w:sz w:val="22"/>
              </w:rPr>
            </w:pPr>
            <w:r>
              <w:t>CC1</w:t>
            </w:r>
          </w:p>
        </w:tc>
        <w:tc>
          <w:tcPr>
            <w:tcW w:w="1819" w:type="dxa"/>
          </w:tcPr>
          <w:p w:rsidR="00FF4958" w:rsidRPr="0082321A" w:rsidRDefault="00FF4958" w:rsidP="00383E42">
            <w:pPr>
              <w:pStyle w:val="TableStyle"/>
              <w:keepNext/>
              <w:jc w:val="center"/>
              <w:rPr>
                <w:sz w:val="22"/>
              </w:rPr>
            </w:pPr>
            <w:r>
              <w:t>1</w:t>
            </w:r>
          </w:p>
        </w:tc>
        <w:tc>
          <w:tcPr>
            <w:tcW w:w="1819" w:type="dxa"/>
          </w:tcPr>
          <w:p w:rsidR="00FF4958" w:rsidRDefault="00FF4958">
            <w:pPr>
              <w:pStyle w:val="TableStyle"/>
              <w:keepNext/>
              <w:jc w:val="center"/>
            </w:pPr>
            <w:r>
              <w:t>MCS-4</w:t>
            </w:r>
          </w:p>
        </w:tc>
      </w:tr>
      <w:tr w:rsidR="00FF4958" w:rsidRPr="0082321A" w:rsidTr="00977FF9">
        <w:trPr>
          <w:jc w:val="center"/>
        </w:trPr>
        <w:tc>
          <w:tcPr>
            <w:tcW w:w="1836" w:type="dxa"/>
          </w:tcPr>
          <w:p w:rsidR="00FF4958" w:rsidRDefault="00FF4958" w:rsidP="00383E42">
            <w:pPr>
              <w:pStyle w:val="TableStyle"/>
              <w:keepNext/>
              <w:jc w:val="center"/>
              <w:rPr>
                <w:sz w:val="22"/>
              </w:rPr>
            </w:pPr>
            <w:r>
              <w:t>CC2</w:t>
            </w:r>
          </w:p>
        </w:tc>
        <w:tc>
          <w:tcPr>
            <w:tcW w:w="1819" w:type="dxa"/>
          </w:tcPr>
          <w:p w:rsidR="00FF4958" w:rsidRPr="00B14C0C" w:rsidRDefault="00FF4958" w:rsidP="00383E42">
            <w:pPr>
              <w:pStyle w:val="TableStyle"/>
              <w:keepNext/>
              <w:jc w:val="center"/>
              <w:rPr>
                <w:sz w:val="22"/>
                <w:lang w:val="sv-SE"/>
              </w:rPr>
            </w:pPr>
            <w:r>
              <w:rPr>
                <w:lang w:val="sv-SE"/>
              </w:rPr>
              <w:t>1</w:t>
            </w:r>
          </w:p>
        </w:tc>
        <w:tc>
          <w:tcPr>
            <w:tcW w:w="1819" w:type="dxa"/>
          </w:tcPr>
          <w:p w:rsidR="00FF4958" w:rsidRDefault="00FF4958">
            <w:pPr>
              <w:pStyle w:val="TableStyle"/>
              <w:keepNext/>
              <w:jc w:val="center"/>
              <w:rPr>
                <w:lang w:val="sv-SE"/>
              </w:rPr>
            </w:pPr>
            <w:r>
              <w:rPr>
                <w:lang w:val="sv-SE"/>
              </w:rPr>
              <w:t>MCS-1</w:t>
            </w:r>
          </w:p>
        </w:tc>
      </w:tr>
      <w:tr w:rsidR="00FF4958" w:rsidRPr="0082321A" w:rsidTr="00977FF9">
        <w:trPr>
          <w:jc w:val="center"/>
        </w:trPr>
        <w:tc>
          <w:tcPr>
            <w:tcW w:w="1836" w:type="dxa"/>
          </w:tcPr>
          <w:p w:rsidR="00FF4958" w:rsidRDefault="00FF4958" w:rsidP="00383E42">
            <w:pPr>
              <w:pStyle w:val="TableStyle"/>
              <w:keepNext/>
              <w:jc w:val="center"/>
              <w:rPr>
                <w:sz w:val="22"/>
              </w:rPr>
            </w:pPr>
            <w:r>
              <w:t>CC3</w:t>
            </w:r>
          </w:p>
        </w:tc>
        <w:tc>
          <w:tcPr>
            <w:tcW w:w="1819" w:type="dxa"/>
          </w:tcPr>
          <w:p w:rsidR="00FF4958" w:rsidRPr="00B14C0C" w:rsidRDefault="00FF4958" w:rsidP="00383E42">
            <w:pPr>
              <w:pStyle w:val="TableStyle"/>
              <w:keepNext/>
              <w:jc w:val="center"/>
              <w:rPr>
                <w:sz w:val="22"/>
                <w:lang w:val="sv-SE"/>
              </w:rPr>
            </w:pPr>
            <w:r>
              <w:rPr>
                <w:lang w:val="sv-SE"/>
              </w:rPr>
              <w:t>2</w:t>
            </w:r>
          </w:p>
        </w:tc>
        <w:tc>
          <w:tcPr>
            <w:tcW w:w="1819" w:type="dxa"/>
          </w:tcPr>
          <w:p w:rsidR="00FF4958" w:rsidRDefault="00FF4958">
            <w:pPr>
              <w:pStyle w:val="TableStyle"/>
              <w:keepNext/>
              <w:jc w:val="center"/>
              <w:rPr>
                <w:lang w:val="sv-SE"/>
              </w:rPr>
            </w:pPr>
            <w:r>
              <w:rPr>
                <w:lang w:val="sv-SE"/>
              </w:rPr>
              <w:t>MCS-1</w:t>
            </w:r>
          </w:p>
        </w:tc>
      </w:tr>
      <w:tr w:rsidR="00FF4958" w:rsidRPr="0082321A" w:rsidTr="00977FF9">
        <w:trPr>
          <w:jc w:val="center"/>
        </w:trPr>
        <w:tc>
          <w:tcPr>
            <w:tcW w:w="1836" w:type="dxa"/>
          </w:tcPr>
          <w:p w:rsidR="00FF4958" w:rsidRDefault="00FF4958" w:rsidP="00383E42">
            <w:pPr>
              <w:pStyle w:val="TableStyle"/>
              <w:keepNext/>
              <w:jc w:val="center"/>
              <w:rPr>
                <w:sz w:val="22"/>
              </w:rPr>
            </w:pPr>
            <w:r>
              <w:t>CC4</w:t>
            </w:r>
          </w:p>
        </w:tc>
        <w:tc>
          <w:tcPr>
            <w:tcW w:w="1819" w:type="dxa"/>
          </w:tcPr>
          <w:p w:rsidR="00FF4958" w:rsidRPr="00B14C0C" w:rsidRDefault="00FF4958" w:rsidP="00383E42">
            <w:pPr>
              <w:pStyle w:val="TableStyle"/>
              <w:keepNext/>
              <w:jc w:val="center"/>
              <w:rPr>
                <w:sz w:val="22"/>
                <w:lang w:val="sv-SE"/>
              </w:rPr>
            </w:pPr>
            <w:r>
              <w:rPr>
                <w:lang w:val="sv-SE"/>
              </w:rPr>
              <w:t>4</w:t>
            </w:r>
          </w:p>
        </w:tc>
        <w:tc>
          <w:tcPr>
            <w:tcW w:w="1819" w:type="dxa"/>
          </w:tcPr>
          <w:p w:rsidR="00FF4958" w:rsidRDefault="00FF4958">
            <w:pPr>
              <w:pStyle w:val="TableStyle"/>
              <w:keepNext/>
              <w:jc w:val="center"/>
              <w:rPr>
                <w:lang w:val="sv-SE"/>
              </w:rPr>
            </w:pPr>
            <w:r>
              <w:rPr>
                <w:lang w:val="sv-SE"/>
              </w:rPr>
              <w:t>MCS-1</w:t>
            </w:r>
          </w:p>
        </w:tc>
      </w:tr>
      <w:tr w:rsidR="00FF4958" w:rsidRPr="0082321A" w:rsidTr="00977FF9">
        <w:trPr>
          <w:jc w:val="center"/>
        </w:trPr>
        <w:tc>
          <w:tcPr>
            <w:tcW w:w="1836" w:type="dxa"/>
          </w:tcPr>
          <w:p w:rsidR="00FF4958" w:rsidRDefault="00FF4958" w:rsidP="00383E42">
            <w:pPr>
              <w:pStyle w:val="TableStyle"/>
              <w:keepNext/>
              <w:jc w:val="center"/>
              <w:rPr>
                <w:sz w:val="22"/>
              </w:rPr>
            </w:pPr>
            <w:r>
              <w:t>CC5</w:t>
            </w:r>
          </w:p>
        </w:tc>
        <w:tc>
          <w:tcPr>
            <w:tcW w:w="1819" w:type="dxa"/>
          </w:tcPr>
          <w:p w:rsidR="00FF4958" w:rsidRDefault="00FF4958" w:rsidP="00383E42">
            <w:pPr>
              <w:pStyle w:val="TableStyle"/>
              <w:keepNext/>
              <w:jc w:val="center"/>
              <w:rPr>
                <w:sz w:val="22"/>
              </w:rPr>
            </w:pPr>
            <w:r>
              <w:t>8</w:t>
            </w:r>
          </w:p>
        </w:tc>
        <w:tc>
          <w:tcPr>
            <w:tcW w:w="1819" w:type="dxa"/>
          </w:tcPr>
          <w:p w:rsidR="00FF4958" w:rsidRDefault="00FF4958">
            <w:pPr>
              <w:pStyle w:val="TableStyle"/>
              <w:keepNext/>
              <w:jc w:val="center"/>
            </w:pPr>
            <w:r>
              <w:rPr>
                <w:lang w:val="sv-SE"/>
              </w:rPr>
              <w:t>MCS-1</w:t>
            </w:r>
          </w:p>
        </w:tc>
      </w:tr>
      <w:tr w:rsidR="00FF4958" w:rsidRPr="0082321A" w:rsidTr="00977FF9">
        <w:trPr>
          <w:jc w:val="center"/>
        </w:trPr>
        <w:tc>
          <w:tcPr>
            <w:tcW w:w="1836" w:type="dxa"/>
          </w:tcPr>
          <w:p w:rsidR="00FF4958" w:rsidRDefault="00FF4958" w:rsidP="00383E42">
            <w:pPr>
              <w:pStyle w:val="TableStyle"/>
              <w:jc w:val="center"/>
              <w:rPr>
                <w:sz w:val="22"/>
              </w:rPr>
            </w:pPr>
            <w:r>
              <w:t>CC6</w:t>
            </w:r>
          </w:p>
        </w:tc>
        <w:tc>
          <w:tcPr>
            <w:tcW w:w="1819" w:type="dxa"/>
          </w:tcPr>
          <w:p w:rsidR="00FF4958" w:rsidRPr="00B14C0C" w:rsidRDefault="00FF4958" w:rsidP="00383E42">
            <w:pPr>
              <w:pStyle w:val="TableStyle"/>
              <w:jc w:val="center"/>
              <w:rPr>
                <w:sz w:val="22"/>
                <w:lang w:val="sv-SE"/>
              </w:rPr>
            </w:pPr>
            <w:r>
              <w:rPr>
                <w:lang w:val="sv-SE"/>
              </w:rPr>
              <w:t>16</w:t>
            </w:r>
          </w:p>
        </w:tc>
        <w:tc>
          <w:tcPr>
            <w:tcW w:w="1819" w:type="dxa"/>
          </w:tcPr>
          <w:p w:rsidR="00FF4958" w:rsidRDefault="00FF4958">
            <w:pPr>
              <w:pStyle w:val="TableStyle"/>
              <w:jc w:val="center"/>
              <w:rPr>
                <w:lang w:val="sv-SE"/>
              </w:rPr>
            </w:pPr>
            <w:r>
              <w:rPr>
                <w:lang w:val="sv-SE"/>
              </w:rPr>
              <w:t>MCS-1</w:t>
            </w:r>
          </w:p>
        </w:tc>
      </w:tr>
    </w:tbl>
    <w:p w:rsidR="009E2189" w:rsidRPr="0082321A" w:rsidRDefault="009E2189" w:rsidP="0082321A">
      <w:pPr>
        <w:rPr>
          <w:lang w:val="en-US"/>
        </w:rPr>
      </w:pPr>
    </w:p>
    <w:p w:rsidR="00E90239" w:rsidRDefault="003E63B1" w:rsidP="0082321A">
      <w:pPr>
        <w:pStyle w:val="BodyText"/>
        <w:rPr>
          <w:lang w:val="en-US" w:eastAsia="zh-CN"/>
        </w:rPr>
      </w:pPr>
      <w:r w:rsidRPr="00FF4958">
        <w:rPr>
          <w:lang w:val="en-US" w:eastAsia="ko-KR"/>
        </w:rPr>
        <w:t>T</w:t>
      </w:r>
      <w:r>
        <w:rPr>
          <w:lang w:val="en-US" w:eastAsia="ko-KR"/>
        </w:rPr>
        <w:t>he delay is defined from successful decoding of the channel request to successful reception of the whole report at the BTS. Note that this includes queuing effects in the scheduler.</w:t>
      </w:r>
    </w:p>
    <w:p w:rsidR="00E90239" w:rsidRPr="0082321A" w:rsidRDefault="00E90239" w:rsidP="0082321A">
      <w:pPr>
        <w:pStyle w:val="BodyText"/>
        <w:rPr>
          <w:lang w:val="en-US" w:eastAsia="zh-CN"/>
        </w:rPr>
      </w:pPr>
    </w:p>
    <w:p w:rsidR="0082321A" w:rsidRPr="0082321A" w:rsidRDefault="0082321A" w:rsidP="0082321A">
      <w:pPr>
        <w:pStyle w:val="Heading2"/>
        <w:rPr>
          <w:lang w:val="en-US" w:eastAsia="ko-KR"/>
        </w:rPr>
      </w:pPr>
      <w:r w:rsidRPr="0082321A">
        <w:rPr>
          <w:lang w:val="en-US" w:eastAsia="ko-KR"/>
        </w:rPr>
        <w:lastRenderedPageBreak/>
        <w:t>Results</w:t>
      </w:r>
    </w:p>
    <w:p w:rsidR="00E12B90" w:rsidRPr="0082321A" w:rsidRDefault="00E12B90" w:rsidP="0082321A">
      <w:pPr>
        <w:pStyle w:val="BodyText"/>
        <w:rPr>
          <w:lang w:val="en-US" w:eastAsia="ko-KR"/>
        </w:rPr>
      </w:pPr>
      <w:r>
        <w:rPr>
          <w:lang w:val="en-US" w:eastAsia="ko-KR"/>
        </w:rPr>
        <w:t>The results presented are:</w:t>
      </w:r>
    </w:p>
    <w:p w:rsidR="008E6DFF" w:rsidRDefault="00AB4F43" w:rsidP="00845615">
      <w:pPr>
        <w:pStyle w:val="BodyText"/>
        <w:numPr>
          <w:ilvl w:val="0"/>
          <w:numId w:val="4"/>
        </w:numPr>
        <w:rPr>
          <w:lang w:val="en-US" w:eastAsia="ko-KR"/>
        </w:rPr>
      </w:pPr>
      <w:r>
        <w:rPr>
          <w:lang w:val="en-US" w:eastAsia="ko-KR"/>
        </w:rPr>
        <w:t xml:space="preserve">Delay </w:t>
      </w:r>
    </w:p>
    <w:p w:rsidR="00640CBC" w:rsidRDefault="00640CBC" w:rsidP="00AB4F43">
      <w:pPr>
        <w:pStyle w:val="BodyText"/>
        <w:numPr>
          <w:ilvl w:val="1"/>
          <w:numId w:val="4"/>
        </w:numPr>
        <w:rPr>
          <w:lang w:val="en-US" w:eastAsia="ko-KR"/>
        </w:rPr>
      </w:pPr>
      <w:r>
        <w:rPr>
          <w:lang w:val="en-US" w:eastAsia="ko-KR"/>
        </w:rPr>
        <w:t xml:space="preserve">A CDF for </w:t>
      </w:r>
      <w:r w:rsidR="00466AEC">
        <w:rPr>
          <w:lang w:val="en-US" w:eastAsia="ko-KR"/>
        </w:rPr>
        <w:t>6.8 users per cell and second</w:t>
      </w:r>
      <w:r w:rsidR="00765F8D">
        <w:rPr>
          <w:lang w:val="en-US" w:eastAsia="ko-KR"/>
        </w:rPr>
        <w:t xml:space="preserve">, see </w:t>
      </w:r>
      <w:r w:rsidR="00765F8D">
        <w:rPr>
          <w:lang w:val="en-US" w:eastAsia="ko-KR"/>
        </w:rPr>
        <w:fldChar w:fldCharType="begin"/>
      </w:r>
      <w:r w:rsidR="00765F8D">
        <w:rPr>
          <w:lang w:val="en-US" w:eastAsia="ko-KR"/>
        </w:rPr>
        <w:instrText xml:space="preserve"> REF _Ref417484581 \h </w:instrText>
      </w:r>
      <w:r w:rsidR="00765F8D">
        <w:rPr>
          <w:lang w:val="en-US" w:eastAsia="ko-KR"/>
        </w:rPr>
      </w:r>
      <w:r w:rsidR="00765F8D">
        <w:rPr>
          <w:lang w:val="en-US" w:eastAsia="ko-KR"/>
        </w:rPr>
        <w:fldChar w:fldCharType="separate"/>
      </w:r>
      <w:r w:rsidR="007E01B4" w:rsidRPr="00AC0305">
        <w:rPr>
          <w:lang w:val="en-US"/>
        </w:rPr>
        <w:t xml:space="preserve">Figure </w:t>
      </w:r>
      <w:r w:rsidR="007E01B4">
        <w:rPr>
          <w:noProof/>
          <w:lang w:val="en-US"/>
        </w:rPr>
        <w:t>1</w:t>
      </w:r>
      <w:r w:rsidR="00765F8D">
        <w:rPr>
          <w:lang w:val="en-US" w:eastAsia="ko-KR"/>
        </w:rPr>
        <w:fldChar w:fldCharType="end"/>
      </w:r>
    </w:p>
    <w:p w:rsidR="007D25A2" w:rsidRPr="0070095B" w:rsidRDefault="00466AEC" w:rsidP="00AB4F43">
      <w:pPr>
        <w:pStyle w:val="BodyText"/>
        <w:numPr>
          <w:ilvl w:val="1"/>
          <w:numId w:val="4"/>
        </w:numPr>
        <w:rPr>
          <w:lang w:val="en-US" w:eastAsia="ko-KR"/>
        </w:rPr>
      </w:pPr>
      <w:r>
        <w:rPr>
          <w:lang w:val="en-US" w:eastAsia="ko-KR"/>
        </w:rPr>
        <w:t>The 95 percentile is plotted against the traffic load</w:t>
      </w:r>
      <w:r w:rsidR="00765F8D">
        <w:rPr>
          <w:lang w:val="en-US" w:eastAsia="ko-KR"/>
        </w:rPr>
        <w:t xml:space="preserve">, see </w:t>
      </w:r>
      <w:r w:rsidR="00765F8D">
        <w:rPr>
          <w:lang w:val="en-US" w:eastAsia="ko-KR"/>
        </w:rPr>
        <w:fldChar w:fldCharType="begin"/>
      </w:r>
      <w:r w:rsidR="00765F8D">
        <w:rPr>
          <w:lang w:val="en-US" w:eastAsia="ko-KR"/>
        </w:rPr>
        <w:instrText xml:space="preserve"> REF _Ref417484612 \h </w:instrText>
      </w:r>
      <w:r w:rsidR="00765F8D">
        <w:rPr>
          <w:lang w:val="en-US" w:eastAsia="ko-KR"/>
        </w:rPr>
      </w:r>
      <w:r w:rsidR="00765F8D">
        <w:rPr>
          <w:lang w:val="en-US" w:eastAsia="ko-KR"/>
        </w:rPr>
        <w:fldChar w:fldCharType="separate"/>
      </w:r>
      <w:r w:rsidR="007E01B4" w:rsidRPr="00AC0305">
        <w:rPr>
          <w:lang w:val="en-US"/>
        </w:rPr>
        <w:t xml:space="preserve">Figure </w:t>
      </w:r>
      <w:r w:rsidR="007E01B4">
        <w:rPr>
          <w:noProof/>
          <w:lang w:val="en-US"/>
        </w:rPr>
        <w:t>2</w:t>
      </w:r>
      <w:r w:rsidR="00765F8D">
        <w:rPr>
          <w:lang w:val="en-US" w:eastAsia="ko-KR"/>
        </w:rPr>
        <w:fldChar w:fldCharType="end"/>
      </w:r>
      <w:r w:rsidR="00845615">
        <w:rPr>
          <w:lang w:val="en-US" w:eastAsia="ko-KR"/>
        </w:rPr>
        <w:t>.</w:t>
      </w:r>
    </w:p>
    <w:p w:rsidR="0082321A" w:rsidRPr="0082321A" w:rsidRDefault="0082321A" w:rsidP="0082321A">
      <w:pPr>
        <w:pStyle w:val="BodyText"/>
        <w:numPr>
          <w:ilvl w:val="0"/>
          <w:numId w:val="4"/>
        </w:numPr>
        <w:rPr>
          <w:lang w:val="en-US" w:eastAsia="ko-KR"/>
        </w:rPr>
      </w:pPr>
      <w:r w:rsidRPr="0082321A">
        <w:rPr>
          <w:lang w:val="en-US" w:eastAsia="ko-KR"/>
        </w:rPr>
        <w:t>Resource utilization</w:t>
      </w:r>
    </w:p>
    <w:p w:rsidR="00466AEC" w:rsidRPr="007B2A51" w:rsidRDefault="007B2A51" w:rsidP="003E63B1">
      <w:pPr>
        <w:pStyle w:val="BodyText"/>
        <w:numPr>
          <w:ilvl w:val="1"/>
          <w:numId w:val="4"/>
        </w:numPr>
        <w:rPr>
          <w:lang w:val="en-US" w:eastAsia="ko-KR"/>
        </w:rPr>
      </w:pPr>
      <w:r w:rsidRPr="007B2A51">
        <w:rPr>
          <w:lang w:val="en-US" w:eastAsia="ko-KR"/>
        </w:rPr>
        <w:t xml:space="preserve">This represents the average </w:t>
      </w:r>
      <w:r w:rsidR="00AC0305">
        <w:rPr>
          <w:lang w:val="en-US" w:eastAsia="ko-KR"/>
        </w:rPr>
        <w:t xml:space="preserve">EC-PDTCH UL </w:t>
      </w:r>
      <w:r w:rsidRPr="007B2A51">
        <w:rPr>
          <w:lang w:val="en-US" w:eastAsia="ko-KR"/>
        </w:rPr>
        <w:t xml:space="preserve">resources required per </w:t>
      </w:r>
      <w:r w:rsidR="00AC0305">
        <w:rPr>
          <w:lang w:val="en-US" w:eastAsia="ko-KR"/>
        </w:rPr>
        <w:t xml:space="preserve">cell </w:t>
      </w:r>
      <w:r w:rsidRPr="007B2A51">
        <w:rPr>
          <w:lang w:val="en-US" w:eastAsia="ko-KR"/>
        </w:rPr>
        <w:t>in the system</w:t>
      </w:r>
      <w:r>
        <w:rPr>
          <w:lang w:val="en-US" w:eastAsia="ko-KR"/>
        </w:rPr>
        <w:t>, plotted against the traffic load</w:t>
      </w:r>
      <w:r w:rsidR="00765F8D">
        <w:rPr>
          <w:lang w:val="en-US" w:eastAsia="ko-KR"/>
        </w:rPr>
        <w:t xml:space="preserve">, see </w:t>
      </w:r>
      <w:r w:rsidR="00765F8D">
        <w:rPr>
          <w:lang w:val="en-US" w:eastAsia="ko-KR"/>
        </w:rPr>
        <w:fldChar w:fldCharType="begin"/>
      </w:r>
      <w:r w:rsidR="00765F8D">
        <w:rPr>
          <w:lang w:val="en-US" w:eastAsia="ko-KR"/>
        </w:rPr>
        <w:instrText xml:space="preserve"> REF _Ref417484789 \h </w:instrText>
      </w:r>
      <w:r w:rsidR="00765F8D">
        <w:rPr>
          <w:lang w:val="en-US" w:eastAsia="ko-KR"/>
        </w:rPr>
      </w:r>
      <w:r w:rsidR="00765F8D">
        <w:rPr>
          <w:lang w:val="en-US" w:eastAsia="ko-KR"/>
        </w:rPr>
        <w:fldChar w:fldCharType="separate"/>
      </w:r>
      <w:r w:rsidR="007E01B4" w:rsidRPr="000F44B3">
        <w:rPr>
          <w:lang w:val="en-US"/>
        </w:rPr>
        <w:t xml:space="preserve">Figure </w:t>
      </w:r>
      <w:r w:rsidR="007E01B4">
        <w:rPr>
          <w:noProof/>
          <w:lang w:val="en-US"/>
        </w:rPr>
        <w:t>3</w:t>
      </w:r>
      <w:r w:rsidR="00765F8D">
        <w:rPr>
          <w:lang w:val="en-US" w:eastAsia="ko-KR"/>
        </w:rPr>
        <w:fldChar w:fldCharType="end"/>
      </w:r>
    </w:p>
    <w:p w:rsidR="0082321A" w:rsidRPr="0082321A" w:rsidRDefault="0082321A" w:rsidP="0082321A">
      <w:pPr>
        <w:pStyle w:val="BodyText"/>
        <w:numPr>
          <w:ilvl w:val="0"/>
          <w:numId w:val="4"/>
        </w:numPr>
        <w:rPr>
          <w:lang w:val="en-US" w:eastAsia="ko-KR"/>
        </w:rPr>
      </w:pPr>
      <w:r w:rsidRPr="0082321A">
        <w:rPr>
          <w:lang w:val="en-US" w:eastAsia="ko-KR"/>
        </w:rPr>
        <w:t>Failed attempts</w:t>
      </w:r>
    </w:p>
    <w:p w:rsidR="00466AEC" w:rsidRDefault="0082321A" w:rsidP="0082321A">
      <w:pPr>
        <w:pStyle w:val="BodyText"/>
        <w:numPr>
          <w:ilvl w:val="1"/>
          <w:numId w:val="4"/>
        </w:numPr>
        <w:rPr>
          <w:lang w:val="en-US" w:eastAsia="ko-KR"/>
        </w:rPr>
      </w:pPr>
      <w:r w:rsidRPr="0082321A">
        <w:rPr>
          <w:lang w:val="en-US" w:eastAsia="ko-KR"/>
        </w:rPr>
        <w:t>This represents the percentage of the at</w:t>
      </w:r>
      <w:r w:rsidR="007B2A51">
        <w:rPr>
          <w:lang w:val="en-US" w:eastAsia="ko-KR"/>
        </w:rPr>
        <w:t xml:space="preserve">tempts that were not successful, i.e. did not manage to get the report through </w:t>
      </w:r>
      <w:r w:rsidR="007B2A51" w:rsidRPr="00194EA9">
        <w:rPr>
          <w:lang w:val="en-US" w:eastAsia="ko-KR"/>
        </w:rPr>
        <w:t>during 20 seconds</w:t>
      </w:r>
    </w:p>
    <w:p w:rsidR="0082321A" w:rsidRPr="008F2847" w:rsidRDefault="00466AEC" w:rsidP="0082321A">
      <w:pPr>
        <w:pStyle w:val="BodyText"/>
        <w:numPr>
          <w:ilvl w:val="1"/>
          <w:numId w:val="4"/>
        </w:numPr>
        <w:rPr>
          <w:lang w:val="en-US" w:eastAsia="ko-KR"/>
        </w:rPr>
      </w:pPr>
      <w:r>
        <w:rPr>
          <w:lang w:val="en-US" w:eastAsia="ko-KR"/>
        </w:rPr>
        <w:t>The percentage of failed attempts is</w:t>
      </w:r>
      <w:r w:rsidR="00D755F1">
        <w:rPr>
          <w:lang w:val="en-US" w:eastAsia="ko-KR"/>
        </w:rPr>
        <w:t xml:space="preserve"> </w:t>
      </w:r>
      <w:r w:rsidR="007B2A51">
        <w:rPr>
          <w:lang w:val="en-US" w:eastAsia="ko-KR"/>
        </w:rPr>
        <w:t>p</w:t>
      </w:r>
      <w:r w:rsidR="008F2847">
        <w:rPr>
          <w:lang w:val="en-US" w:eastAsia="ko-KR"/>
        </w:rPr>
        <w:t>lotted against the traffic load</w:t>
      </w:r>
      <w:r w:rsidR="00765F8D">
        <w:rPr>
          <w:lang w:val="en-US" w:eastAsia="ko-KR"/>
        </w:rPr>
        <w:t xml:space="preserve">, see </w:t>
      </w:r>
      <w:r w:rsidR="00765F8D">
        <w:rPr>
          <w:lang w:val="en-US" w:eastAsia="ko-KR"/>
        </w:rPr>
        <w:fldChar w:fldCharType="begin"/>
      </w:r>
      <w:r w:rsidR="00765F8D">
        <w:rPr>
          <w:lang w:val="en-US" w:eastAsia="ko-KR"/>
        </w:rPr>
        <w:instrText xml:space="preserve"> REF _Ref417484814 \h </w:instrText>
      </w:r>
      <w:r w:rsidR="00765F8D">
        <w:rPr>
          <w:lang w:val="en-US" w:eastAsia="ko-KR"/>
        </w:rPr>
      </w:r>
      <w:r w:rsidR="00765F8D">
        <w:rPr>
          <w:lang w:val="en-US" w:eastAsia="ko-KR"/>
        </w:rPr>
        <w:fldChar w:fldCharType="separate"/>
      </w:r>
      <w:r w:rsidR="007E01B4" w:rsidRPr="000F44B3">
        <w:rPr>
          <w:lang w:val="en-US"/>
        </w:rPr>
        <w:t xml:space="preserve">Figure </w:t>
      </w:r>
      <w:r w:rsidR="007E01B4">
        <w:rPr>
          <w:noProof/>
          <w:lang w:val="en-US"/>
        </w:rPr>
        <w:t>4</w:t>
      </w:r>
      <w:r w:rsidR="00765F8D">
        <w:rPr>
          <w:lang w:val="en-US" w:eastAsia="ko-KR"/>
        </w:rPr>
        <w:fldChar w:fldCharType="end"/>
      </w:r>
    </w:p>
    <w:p w:rsidR="0082321A" w:rsidRDefault="0082321A" w:rsidP="0082321A">
      <w:pPr>
        <w:pStyle w:val="Heading3"/>
        <w:rPr>
          <w:lang w:val="en-US"/>
        </w:rPr>
      </w:pPr>
      <w:r w:rsidRPr="0082321A">
        <w:rPr>
          <w:lang w:val="en-US"/>
        </w:rPr>
        <w:t>Delay CDF</w:t>
      </w:r>
    </w:p>
    <w:p w:rsidR="00765F8D" w:rsidRPr="00907159" w:rsidRDefault="00765F8D" w:rsidP="00D755F1">
      <w:pPr>
        <w:pStyle w:val="BodyText"/>
        <w:rPr>
          <w:lang w:val="en-US"/>
        </w:rPr>
      </w:pPr>
      <w:r>
        <w:rPr>
          <w:lang w:val="en-US" w:eastAsia="ko-KR"/>
        </w:rPr>
        <w:t xml:space="preserve">In </w:t>
      </w:r>
      <w:r>
        <w:rPr>
          <w:lang w:val="en-US" w:eastAsia="ko-KR"/>
        </w:rPr>
        <w:fldChar w:fldCharType="begin"/>
      </w:r>
      <w:r>
        <w:rPr>
          <w:lang w:val="en-US" w:eastAsia="ko-KR"/>
        </w:rPr>
        <w:instrText xml:space="preserve"> REF _Ref417484581 \h </w:instrText>
      </w:r>
      <w:r>
        <w:rPr>
          <w:lang w:val="en-US" w:eastAsia="ko-KR"/>
        </w:rPr>
      </w:r>
      <w:r>
        <w:rPr>
          <w:lang w:val="en-US" w:eastAsia="ko-KR"/>
        </w:rPr>
        <w:fldChar w:fldCharType="separate"/>
      </w:r>
      <w:r w:rsidR="007E01B4" w:rsidRPr="00AC0305">
        <w:rPr>
          <w:lang w:val="en-US"/>
        </w:rPr>
        <w:t xml:space="preserve">Figure </w:t>
      </w:r>
      <w:r w:rsidR="007E01B4">
        <w:rPr>
          <w:noProof/>
          <w:lang w:val="en-US"/>
        </w:rPr>
        <w:t>1</w:t>
      </w:r>
      <w:r>
        <w:rPr>
          <w:lang w:val="en-US" w:eastAsia="ko-KR"/>
        </w:rPr>
        <w:fldChar w:fldCharType="end"/>
      </w:r>
      <w:r>
        <w:rPr>
          <w:lang w:val="en-US" w:eastAsia="ko-KR"/>
        </w:rPr>
        <w:t>, the CDF over the delay for the traffic load 6.8 users per cell and second is shown. 95 % of the users ha</w:t>
      </w:r>
      <w:r w:rsidR="00D755F1">
        <w:rPr>
          <w:lang w:val="en-US" w:eastAsia="ko-KR"/>
        </w:rPr>
        <w:t>ve</w:t>
      </w:r>
      <w:r>
        <w:rPr>
          <w:lang w:val="en-US" w:eastAsia="ko-KR"/>
        </w:rPr>
        <w:t xml:space="preserve"> a delay less than </w:t>
      </w:r>
      <w:r w:rsidR="00DD5D14">
        <w:rPr>
          <w:lang w:val="en-US" w:eastAsia="ko-KR"/>
        </w:rPr>
        <w:t>1.5</w:t>
      </w:r>
      <w:r>
        <w:rPr>
          <w:lang w:val="en-US" w:eastAsia="ko-KR"/>
        </w:rPr>
        <w:t xml:space="preserve"> seconds</w:t>
      </w:r>
      <w:r w:rsidR="004C2613">
        <w:rPr>
          <w:lang w:val="en-US" w:eastAsia="ko-KR"/>
        </w:rPr>
        <w:t>.</w:t>
      </w:r>
    </w:p>
    <w:p w:rsidR="008C7860" w:rsidRDefault="00AA5568" w:rsidP="00845615">
      <w:pPr>
        <w:pStyle w:val="BodyText"/>
        <w:keepNext/>
        <w:jc w:val="center"/>
      </w:pPr>
      <w:r>
        <w:rPr>
          <w:noProof/>
          <w:lang w:eastAsia="sv-SE"/>
        </w:rPr>
        <w:drawing>
          <wp:inline distT="0" distB="0" distL="0" distR="0" wp14:anchorId="79451146" wp14:editId="69B4B08D">
            <wp:extent cx="3646480" cy="2735999"/>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hist_delayFinishedAllUl_vs_histres_delayFinishedAllUl_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46480" cy="2735999"/>
                    </a:xfrm>
                    <a:prstGeom prst="rect">
                      <a:avLst/>
                    </a:prstGeom>
                  </pic:spPr>
                </pic:pic>
              </a:graphicData>
            </a:graphic>
          </wp:inline>
        </w:drawing>
      </w:r>
    </w:p>
    <w:p w:rsidR="00D13635" w:rsidRDefault="008C7860" w:rsidP="00845615">
      <w:pPr>
        <w:pStyle w:val="Caption"/>
        <w:rPr>
          <w:noProof/>
          <w:lang w:val="en-US"/>
        </w:rPr>
      </w:pPr>
      <w:bookmarkStart w:id="2" w:name="_Ref417484581"/>
      <w:r w:rsidRPr="00AC0305">
        <w:rPr>
          <w:lang w:val="en-US"/>
        </w:rPr>
        <w:t xml:space="preserve">Figure </w:t>
      </w:r>
      <w:r>
        <w:fldChar w:fldCharType="begin"/>
      </w:r>
      <w:r w:rsidRPr="00AC0305">
        <w:rPr>
          <w:lang w:val="en-US"/>
        </w:rPr>
        <w:instrText xml:space="preserve"> SEQ Figure \* ARABIC </w:instrText>
      </w:r>
      <w:r>
        <w:fldChar w:fldCharType="separate"/>
      </w:r>
      <w:r w:rsidR="007E01B4">
        <w:rPr>
          <w:noProof/>
          <w:lang w:val="en-US"/>
        </w:rPr>
        <w:t>1</w:t>
      </w:r>
      <w:r>
        <w:fldChar w:fldCharType="end"/>
      </w:r>
      <w:bookmarkEnd w:id="2"/>
      <w:r w:rsidRPr="00AC0305">
        <w:rPr>
          <w:noProof/>
          <w:lang w:val="en-US"/>
        </w:rPr>
        <w:t>: CDF of delay for UL reports</w:t>
      </w:r>
      <w:r>
        <w:rPr>
          <w:noProof/>
          <w:lang w:val="en-US"/>
        </w:rPr>
        <w:t xml:space="preserve"> with 6.8 users per cell-second.</w:t>
      </w:r>
    </w:p>
    <w:p w:rsidR="008C7860" w:rsidRDefault="004C2613" w:rsidP="00AC0305">
      <w:pPr>
        <w:rPr>
          <w:lang w:val="en-US"/>
        </w:rPr>
      </w:pPr>
      <w:r>
        <w:rPr>
          <w:lang w:val="en-US"/>
        </w:rPr>
        <w:t xml:space="preserve">In </w:t>
      </w:r>
      <w:r>
        <w:rPr>
          <w:lang w:val="en-US"/>
        </w:rPr>
        <w:fldChar w:fldCharType="begin"/>
      </w:r>
      <w:r>
        <w:rPr>
          <w:lang w:val="en-US"/>
        </w:rPr>
        <w:instrText xml:space="preserve"> REF _Ref417484612 \h </w:instrText>
      </w:r>
      <w:r>
        <w:rPr>
          <w:lang w:val="en-US"/>
        </w:rPr>
      </w:r>
      <w:r>
        <w:rPr>
          <w:lang w:val="en-US"/>
        </w:rPr>
        <w:fldChar w:fldCharType="separate"/>
      </w:r>
      <w:r w:rsidR="007E01B4" w:rsidRPr="00AC0305">
        <w:rPr>
          <w:lang w:val="en-US"/>
        </w:rPr>
        <w:t xml:space="preserve">Figure </w:t>
      </w:r>
      <w:r w:rsidR="007E01B4">
        <w:rPr>
          <w:noProof/>
          <w:lang w:val="en-US"/>
        </w:rPr>
        <w:t>2</w:t>
      </w:r>
      <w:r>
        <w:rPr>
          <w:lang w:val="en-US"/>
        </w:rPr>
        <w:fldChar w:fldCharType="end"/>
      </w:r>
      <w:r>
        <w:rPr>
          <w:lang w:val="en-US"/>
        </w:rPr>
        <w:t xml:space="preserve"> the 95</w:t>
      </w:r>
      <w:r w:rsidR="007643F3" w:rsidRPr="007643F3">
        <w:rPr>
          <w:vertAlign w:val="superscript"/>
          <w:lang w:val="en-US"/>
        </w:rPr>
        <w:t>th</w:t>
      </w:r>
      <w:r>
        <w:rPr>
          <w:lang w:val="en-US"/>
        </w:rPr>
        <w:t xml:space="preserve"> percentile is pl</w:t>
      </w:r>
      <w:r w:rsidR="007643F3">
        <w:rPr>
          <w:lang w:val="en-US"/>
        </w:rPr>
        <w:t>otted against the traffic load.</w:t>
      </w:r>
    </w:p>
    <w:p w:rsidR="008C7860" w:rsidRDefault="008C7860" w:rsidP="00E72BBF">
      <w:pPr>
        <w:keepNext/>
        <w:jc w:val="center"/>
      </w:pPr>
      <w:r>
        <w:rPr>
          <w:noProof/>
          <w:lang w:eastAsia="sv-SE"/>
        </w:rPr>
        <w:lastRenderedPageBreak/>
        <w:drawing>
          <wp:inline distT="0" distB="0" distL="0" distR="0" wp14:anchorId="013DD475" wp14:editId="3C0C3677">
            <wp:extent cx="3646480" cy="2735999"/>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hist_delayFinishedAllUl_vs_iotMeanArrivalRatePerCellAndSecond_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46480" cy="2735999"/>
                    </a:xfrm>
                    <a:prstGeom prst="rect">
                      <a:avLst/>
                    </a:prstGeom>
                  </pic:spPr>
                </pic:pic>
              </a:graphicData>
            </a:graphic>
          </wp:inline>
        </w:drawing>
      </w:r>
    </w:p>
    <w:p w:rsidR="008C7860" w:rsidRDefault="008C7860" w:rsidP="00E72BBF">
      <w:pPr>
        <w:pStyle w:val="Caption"/>
        <w:rPr>
          <w:lang w:val="en-US"/>
        </w:rPr>
      </w:pPr>
      <w:bookmarkStart w:id="3" w:name="_Ref417484612"/>
      <w:r w:rsidRPr="00AC0305">
        <w:rPr>
          <w:lang w:val="en-US"/>
        </w:rPr>
        <w:t xml:space="preserve">Figure </w:t>
      </w:r>
      <w:r>
        <w:fldChar w:fldCharType="begin"/>
      </w:r>
      <w:r w:rsidRPr="00AC0305">
        <w:rPr>
          <w:lang w:val="en-US"/>
        </w:rPr>
        <w:instrText xml:space="preserve"> SEQ Figure \* ARABIC </w:instrText>
      </w:r>
      <w:r>
        <w:fldChar w:fldCharType="separate"/>
      </w:r>
      <w:r w:rsidR="007E01B4">
        <w:rPr>
          <w:noProof/>
          <w:lang w:val="en-US"/>
        </w:rPr>
        <w:t>2</w:t>
      </w:r>
      <w:r>
        <w:fldChar w:fldCharType="end"/>
      </w:r>
      <w:bookmarkEnd w:id="3"/>
      <w:r w:rsidRPr="00AC0305">
        <w:rPr>
          <w:lang w:val="en-US"/>
        </w:rPr>
        <w:t>: 95-percentile of delay for UL reports.</w:t>
      </w:r>
    </w:p>
    <w:p w:rsidR="008C7860" w:rsidRDefault="0082321A" w:rsidP="0082321A">
      <w:pPr>
        <w:pStyle w:val="Heading3"/>
        <w:rPr>
          <w:lang w:val="en-US"/>
        </w:rPr>
      </w:pPr>
      <w:r w:rsidRPr="0082321A">
        <w:rPr>
          <w:lang w:val="en-US"/>
        </w:rPr>
        <w:t>Resource utilization</w:t>
      </w:r>
    </w:p>
    <w:p w:rsidR="00CC3288" w:rsidRPr="00907159" w:rsidRDefault="00CC3288" w:rsidP="00C80A0A">
      <w:pPr>
        <w:pStyle w:val="BodyText"/>
        <w:rPr>
          <w:lang w:val="en-US"/>
        </w:rPr>
      </w:pPr>
      <w:r>
        <w:rPr>
          <w:lang w:val="en-US" w:eastAsia="ko-KR"/>
        </w:rPr>
        <w:fldChar w:fldCharType="begin"/>
      </w:r>
      <w:r>
        <w:rPr>
          <w:lang w:val="en-US" w:eastAsia="ko-KR"/>
        </w:rPr>
        <w:instrText xml:space="preserve"> REF _Ref417484789 \h </w:instrText>
      </w:r>
      <w:r>
        <w:rPr>
          <w:lang w:val="en-US" w:eastAsia="ko-KR"/>
        </w:rPr>
      </w:r>
      <w:r>
        <w:rPr>
          <w:lang w:val="en-US" w:eastAsia="ko-KR"/>
        </w:rPr>
        <w:fldChar w:fldCharType="separate"/>
      </w:r>
      <w:r w:rsidR="007E01B4" w:rsidRPr="000F44B3">
        <w:rPr>
          <w:lang w:val="en-US"/>
        </w:rPr>
        <w:t xml:space="preserve">Figure </w:t>
      </w:r>
      <w:r w:rsidR="007E01B4">
        <w:rPr>
          <w:noProof/>
          <w:lang w:val="en-US"/>
        </w:rPr>
        <w:t>3</w:t>
      </w:r>
      <w:r>
        <w:rPr>
          <w:lang w:val="en-US" w:eastAsia="ko-KR"/>
        </w:rPr>
        <w:fldChar w:fldCharType="end"/>
      </w:r>
      <w:r>
        <w:rPr>
          <w:lang w:val="en-US" w:eastAsia="ko-KR"/>
        </w:rPr>
        <w:t xml:space="preserve"> shows the resource utilization against the traffic load. At the traffic load 6.8 users per cell and second EC-GSM only utilizes approximately </w:t>
      </w:r>
      <w:r w:rsidR="00F20FFD">
        <w:rPr>
          <w:lang w:val="en-US" w:eastAsia="ko-KR"/>
        </w:rPr>
        <w:t>1.3 time slots in average</w:t>
      </w:r>
      <w:r w:rsidR="009D5B06">
        <w:rPr>
          <w:lang w:val="en-US" w:eastAsia="ko-KR"/>
        </w:rPr>
        <w:t xml:space="preserve"> for </w:t>
      </w:r>
      <w:r w:rsidR="00C80A0A">
        <w:rPr>
          <w:lang w:val="en-US" w:eastAsia="ko-KR"/>
        </w:rPr>
        <w:t>EC-PDCH UL</w:t>
      </w:r>
      <w:r>
        <w:rPr>
          <w:lang w:val="en-US" w:eastAsia="ko-KR"/>
        </w:rPr>
        <w:t>.</w:t>
      </w:r>
    </w:p>
    <w:p w:rsidR="000F44B3" w:rsidRDefault="000F44B3" w:rsidP="00E72BBF">
      <w:pPr>
        <w:pStyle w:val="BodyText"/>
        <w:keepNext/>
        <w:jc w:val="center"/>
      </w:pPr>
      <w:r>
        <w:rPr>
          <w:noProof/>
          <w:lang w:eastAsia="sv-SE"/>
        </w:rPr>
        <w:drawing>
          <wp:inline distT="0" distB="0" distL="0" distR="0" wp14:anchorId="03CB6D97" wp14:editId="2E37E3F7">
            <wp:extent cx="3646480" cy="2735999"/>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mean_percTsUsedUL_vs_iotMeanArrivalRatePerCellAndSecond_2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46480" cy="2735999"/>
                    </a:xfrm>
                    <a:prstGeom prst="rect">
                      <a:avLst/>
                    </a:prstGeom>
                  </pic:spPr>
                </pic:pic>
              </a:graphicData>
            </a:graphic>
          </wp:inline>
        </w:drawing>
      </w:r>
    </w:p>
    <w:p w:rsidR="000F44B3" w:rsidRPr="000F44B3" w:rsidRDefault="000F44B3" w:rsidP="00E72BBF">
      <w:pPr>
        <w:pStyle w:val="Caption"/>
        <w:rPr>
          <w:lang w:val="en-US" w:eastAsia="ko-KR"/>
        </w:rPr>
      </w:pPr>
      <w:bookmarkStart w:id="4" w:name="_Ref417484789"/>
      <w:r w:rsidRPr="000F44B3">
        <w:rPr>
          <w:lang w:val="en-US"/>
        </w:rPr>
        <w:t xml:space="preserve">Figure </w:t>
      </w:r>
      <w:r>
        <w:fldChar w:fldCharType="begin"/>
      </w:r>
      <w:r w:rsidRPr="000F44B3">
        <w:rPr>
          <w:lang w:val="en-US"/>
        </w:rPr>
        <w:instrText xml:space="preserve"> SEQ Figure \* ARABIC </w:instrText>
      </w:r>
      <w:r>
        <w:fldChar w:fldCharType="separate"/>
      </w:r>
      <w:r w:rsidR="007E01B4">
        <w:rPr>
          <w:noProof/>
          <w:lang w:val="en-US"/>
        </w:rPr>
        <w:t>3</w:t>
      </w:r>
      <w:r>
        <w:fldChar w:fldCharType="end"/>
      </w:r>
      <w:bookmarkEnd w:id="4"/>
      <w:r w:rsidRPr="000F44B3">
        <w:rPr>
          <w:lang w:val="en-US"/>
        </w:rPr>
        <w:t>: Timeslot utilization per cell</w:t>
      </w:r>
      <w:r w:rsidR="00166330">
        <w:rPr>
          <w:lang w:val="en-US"/>
        </w:rPr>
        <w:t xml:space="preserve"> and second</w:t>
      </w:r>
      <w:r w:rsidRPr="000F44B3">
        <w:rPr>
          <w:lang w:val="en-US"/>
        </w:rPr>
        <w:t>.</w:t>
      </w:r>
    </w:p>
    <w:p w:rsidR="0082321A" w:rsidRDefault="008C7860" w:rsidP="0082321A">
      <w:pPr>
        <w:pStyle w:val="Heading3"/>
        <w:rPr>
          <w:lang w:val="en-US"/>
        </w:rPr>
      </w:pPr>
      <w:r>
        <w:rPr>
          <w:lang w:val="en-US"/>
        </w:rPr>
        <w:t>F</w:t>
      </w:r>
      <w:r w:rsidR="0082321A" w:rsidRPr="0082321A">
        <w:rPr>
          <w:lang w:val="en-US"/>
        </w:rPr>
        <w:t>ailed attempts</w:t>
      </w:r>
    </w:p>
    <w:p w:rsidR="008E0B78" w:rsidRPr="00907159" w:rsidRDefault="00CB230E" w:rsidP="00C80A0A">
      <w:pPr>
        <w:pStyle w:val="BodyText"/>
        <w:rPr>
          <w:lang w:val="en-US"/>
        </w:rPr>
      </w:pPr>
      <w:r>
        <w:rPr>
          <w:lang w:val="en-US" w:eastAsia="ko-KR"/>
        </w:rPr>
        <w:t>The percentage of failed attempts</w:t>
      </w:r>
      <w:r w:rsidR="007643F3">
        <w:rPr>
          <w:lang w:val="en-US" w:eastAsia="ko-KR"/>
        </w:rPr>
        <w:t xml:space="preserve"> (i.e., the report did not get delivered within 20 seconds)</w:t>
      </w:r>
      <w:r>
        <w:rPr>
          <w:lang w:val="en-US" w:eastAsia="ko-KR"/>
        </w:rPr>
        <w:t xml:space="preserve"> is shown in </w:t>
      </w:r>
      <w:r>
        <w:rPr>
          <w:lang w:val="en-US" w:eastAsia="ko-KR"/>
        </w:rPr>
        <w:fldChar w:fldCharType="begin"/>
      </w:r>
      <w:r>
        <w:rPr>
          <w:lang w:val="en-US" w:eastAsia="ko-KR"/>
        </w:rPr>
        <w:instrText xml:space="preserve"> REF _Ref417484814 \h </w:instrText>
      </w:r>
      <w:r>
        <w:rPr>
          <w:lang w:val="en-US" w:eastAsia="ko-KR"/>
        </w:rPr>
      </w:r>
      <w:r>
        <w:rPr>
          <w:lang w:val="en-US" w:eastAsia="ko-KR"/>
        </w:rPr>
        <w:fldChar w:fldCharType="separate"/>
      </w:r>
      <w:r w:rsidR="007E01B4" w:rsidRPr="000F44B3">
        <w:rPr>
          <w:lang w:val="en-US"/>
        </w:rPr>
        <w:t xml:space="preserve">Figure </w:t>
      </w:r>
      <w:r w:rsidR="007E01B4">
        <w:rPr>
          <w:noProof/>
          <w:lang w:val="en-US"/>
        </w:rPr>
        <w:t>4</w:t>
      </w:r>
      <w:r>
        <w:rPr>
          <w:lang w:val="en-US" w:eastAsia="ko-KR"/>
        </w:rPr>
        <w:fldChar w:fldCharType="end"/>
      </w:r>
      <w:r>
        <w:rPr>
          <w:lang w:val="en-US" w:eastAsia="ko-KR"/>
        </w:rPr>
        <w:t xml:space="preserve">. At the traffic load 6.8 users per cell and second </w:t>
      </w:r>
      <w:r w:rsidR="00C80A0A">
        <w:rPr>
          <w:lang w:val="en-US" w:eastAsia="ko-KR"/>
        </w:rPr>
        <w:t xml:space="preserve">less than </w:t>
      </w:r>
      <w:r>
        <w:rPr>
          <w:lang w:val="en-US" w:eastAsia="ko-KR"/>
        </w:rPr>
        <w:t>0.</w:t>
      </w:r>
      <w:r w:rsidR="00786B3C">
        <w:rPr>
          <w:lang w:val="en-US" w:eastAsia="ko-KR"/>
        </w:rPr>
        <w:t>0</w:t>
      </w:r>
      <w:r>
        <w:rPr>
          <w:lang w:val="en-US" w:eastAsia="ko-KR"/>
        </w:rPr>
        <w:t>1 % do not get their report through. The total number of users passing through the system for this simulatio</w:t>
      </w:r>
      <w:r w:rsidR="00194EA9">
        <w:rPr>
          <w:lang w:val="en-US" w:eastAsia="ko-KR"/>
        </w:rPr>
        <w:t>n is approximately 120 000</w:t>
      </w:r>
      <w:r>
        <w:rPr>
          <w:lang w:val="en-US" w:eastAsia="ko-KR"/>
        </w:rPr>
        <w:t>.</w:t>
      </w:r>
    </w:p>
    <w:p w:rsidR="00166330" w:rsidRPr="007643F3" w:rsidRDefault="00337B5D" w:rsidP="00EC300B">
      <w:pPr>
        <w:pStyle w:val="BodyText"/>
        <w:keepNext/>
        <w:jc w:val="center"/>
        <w:rPr>
          <w:lang w:val="en-US"/>
        </w:rPr>
      </w:pPr>
      <w:r>
        <w:rPr>
          <w:noProof/>
          <w:lang w:eastAsia="sv-SE"/>
        </w:rPr>
        <w:lastRenderedPageBreak/>
        <w:drawing>
          <wp:inline distT="0" distB="0" distL="0" distR="0" wp14:anchorId="4C00D2AA" wp14:editId="569EAF34">
            <wp:extent cx="3646480" cy="2735999"/>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mean_percentTimedOutOfFinished_vs_iotMeanArrivalRatePerCellAndSecond_56.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46480" cy="2735999"/>
                    </a:xfrm>
                    <a:prstGeom prst="rect">
                      <a:avLst/>
                    </a:prstGeom>
                  </pic:spPr>
                </pic:pic>
              </a:graphicData>
            </a:graphic>
          </wp:inline>
        </w:drawing>
      </w:r>
    </w:p>
    <w:p w:rsidR="002368E2" w:rsidRDefault="00166330" w:rsidP="007643F3">
      <w:pPr>
        <w:pStyle w:val="Caption"/>
        <w:rPr>
          <w:lang w:val="en-US" w:eastAsia="ko-KR"/>
        </w:rPr>
      </w:pPr>
      <w:bookmarkStart w:id="5" w:name="_Ref417484814"/>
      <w:r w:rsidRPr="000F44B3">
        <w:rPr>
          <w:lang w:val="en-US"/>
        </w:rPr>
        <w:t xml:space="preserve">Figure </w:t>
      </w:r>
      <w:r>
        <w:fldChar w:fldCharType="begin"/>
      </w:r>
      <w:r w:rsidRPr="000F44B3">
        <w:rPr>
          <w:lang w:val="en-US"/>
        </w:rPr>
        <w:instrText xml:space="preserve"> SEQ Figure \* ARABIC </w:instrText>
      </w:r>
      <w:r>
        <w:fldChar w:fldCharType="separate"/>
      </w:r>
      <w:r w:rsidR="007E01B4">
        <w:rPr>
          <w:noProof/>
          <w:lang w:val="en-US"/>
        </w:rPr>
        <w:t>4</w:t>
      </w:r>
      <w:r>
        <w:fldChar w:fldCharType="end"/>
      </w:r>
      <w:bookmarkEnd w:id="5"/>
      <w:r w:rsidRPr="000F44B3">
        <w:rPr>
          <w:lang w:val="en-US"/>
        </w:rPr>
        <w:t xml:space="preserve">: </w:t>
      </w:r>
      <w:r>
        <w:rPr>
          <w:lang w:val="en-US"/>
        </w:rPr>
        <w:t>Timed out users</w:t>
      </w:r>
      <w:r w:rsidRPr="000F44B3">
        <w:rPr>
          <w:lang w:val="en-US"/>
        </w:rPr>
        <w:t xml:space="preserve"> per cell</w:t>
      </w:r>
      <w:r>
        <w:rPr>
          <w:lang w:val="en-US"/>
        </w:rPr>
        <w:t xml:space="preserve"> and second</w:t>
      </w:r>
      <w:r w:rsidRPr="000F44B3">
        <w:rPr>
          <w:lang w:val="en-US"/>
        </w:rPr>
        <w:t>.</w:t>
      </w:r>
    </w:p>
    <w:p w:rsidR="0082321A" w:rsidRDefault="00E90239" w:rsidP="00E90239">
      <w:pPr>
        <w:pStyle w:val="Heading1"/>
        <w:rPr>
          <w:lang w:val="en-US" w:eastAsia="ko-KR"/>
        </w:rPr>
      </w:pPr>
      <w:r>
        <w:rPr>
          <w:lang w:val="en-US" w:eastAsia="ko-KR"/>
        </w:rPr>
        <w:t>Further investigations</w:t>
      </w:r>
    </w:p>
    <w:p w:rsidR="00E90239" w:rsidRPr="0082321A" w:rsidRDefault="00E90239" w:rsidP="00E90239">
      <w:pPr>
        <w:pStyle w:val="BodyText"/>
        <w:rPr>
          <w:lang w:val="en-US"/>
        </w:rPr>
      </w:pPr>
      <w:r w:rsidRPr="0082321A">
        <w:rPr>
          <w:lang w:val="en-US"/>
        </w:rPr>
        <w:t>Further aspects tha</w:t>
      </w:r>
      <w:r>
        <w:rPr>
          <w:lang w:val="en-US"/>
        </w:rPr>
        <w:t>t could</w:t>
      </w:r>
      <w:r w:rsidR="000B3728">
        <w:rPr>
          <w:lang w:val="en-US"/>
        </w:rPr>
        <w:t xml:space="preserve"> to</w:t>
      </w:r>
      <w:r>
        <w:rPr>
          <w:lang w:val="en-US"/>
        </w:rPr>
        <w:t xml:space="preserve"> be evaluated for EC-PDTCH</w:t>
      </w:r>
      <w:r w:rsidRPr="0082321A">
        <w:rPr>
          <w:lang w:val="en-US"/>
        </w:rPr>
        <w:t xml:space="preserve"> are:</w:t>
      </w:r>
      <w:r>
        <w:rPr>
          <w:lang w:val="en-US"/>
        </w:rPr>
        <w:t xml:space="preserve"> </w:t>
      </w:r>
    </w:p>
    <w:p w:rsidR="00E90239" w:rsidRPr="0082321A" w:rsidRDefault="00E90239" w:rsidP="00E90239">
      <w:pPr>
        <w:pStyle w:val="BodyText"/>
        <w:numPr>
          <w:ilvl w:val="0"/>
          <w:numId w:val="5"/>
        </w:numPr>
        <w:rPr>
          <w:lang w:val="en-US"/>
        </w:rPr>
      </w:pPr>
      <w:r w:rsidRPr="0082321A">
        <w:rPr>
          <w:lang w:val="en-US"/>
        </w:rPr>
        <w:t>More aggressive building penetration loss model and int</w:t>
      </w:r>
      <w:r w:rsidR="007247EC">
        <w:rPr>
          <w:lang w:val="en-US"/>
        </w:rPr>
        <w:t>er-site correlation coefficient</w:t>
      </w:r>
    </w:p>
    <w:p w:rsidR="00E90239" w:rsidRPr="0082321A" w:rsidRDefault="007247EC" w:rsidP="00E90239">
      <w:pPr>
        <w:pStyle w:val="BodyText"/>
        <w:numPr>
          <w:ilvl w:val="0"/>
          <w:numId w:val="5"/>
        </w:numPr>
        <w:rPr>
          <w:lang w:val="en-US"/>
        </w:rPr>
      </w:pPr>
      <w:r>
        <w:rPr>
          <w:lang w:val="en-US"/>
        </w:rPr>
        <w:t>N</w:t>
      </w:r>
      <w:r w:rsidR="00E90239" w:rsidRPr="0082321A">
        <w:rPr>
          <w:lang w:val="en-US"/>
        </w:rPr>
        <w:t xml:space="preserve">on-optimal coverage class estimation </w:t>
      </w:r>
    </w:p>
    <w:p w:rsidR="00E90239" w:rsidRPr="0082321A" w:rsidRDefault="00E90239" w:rsidP="00E90239">
      <w:pPr>
        <w:pStyle w:val="BodyText"/>
        <w:numPr>
          <w:ilvl w:val="0"/>
          <w:numId w:val="5"/>
        </w:numPr>
        <w:rPr>
          <w:lang w:val="en-US"/>
        </w:rPr>
      </w:pPr>
      <w:r w:rsidRPr="0082321A">
        <w:rPr>
          <w:lang w:val="en-US"/>
        </w:rPr>
        <w:t>Overlaid CDMA</w:t>
      </w:r>
    </w:p>
    <w:p w:rsidR="00E90239" w:rsidRDefault="00E90239" w:rsidP="00E90239">
      <w:pPr>
        <w:pStyle w:val="BodyText"/>
        <w:numPr>
          <w:ilvl w:val="0"/>
          <w:numId w:val="5"/>
        </w:numPr>
        <w:rPr>
          <w:lang w:val="en-US"/>
        </w:rPr>
      </w:pPr>
      <w:r>
        <w:rPr>
          <w:lang w:val="en-US"/>
        </w:rPr>
        <w:t>IRC</w:t>
      </w:r>
    </w:p>
    <w:p w:rsidR="000B3728" w:rsidRDefault="00E90239" w:rsidP="00E90239">
      <w:pPr>
        <w:pStyle w:val="BodyText"/>
        <w:numPr>
          <w:ilvl w:val="0"/>
          <w:numId w:val="5"/>
        </w:numPr>
        <w:rPr>
          <w:lang w:val="en-US" w:eastAsia="ko-KR"/>
        </w:rPr>
      </w:pPr>
      <w:r w:rsidRPr="000B3728">
        <w:rPr>
          <w:lang w:val="en-US"/>
        </w:rPr>
        <w:t>Chase combining</w:t>
      </w:r>
      <w:r w:rsidR="00A90F92">
        <w:rPr>
          <w:lang w:val="en-US"/>
        </w:rPr>
        <w:t>/incremental redundancy</w:t>
      </w:r>
    </w:p>
    <w:p w:rsidR="00702A52" w:rsidRDefault="00702A52" w:rsidP="00E90239">
      <w:pPr>
        <w:pStyle w:val="BodyText"/>
        <w:numPr>
          <w:ilvl w:val="0"/>
          <w:numId w:val="5"/>
        </w:numPr>
        <w:rPr>
          <w:lang w:val="en-US" w:eastAsia="ko-KR"/>
        </w:rPr>
      </w:pPr>
      <w:r>
        <w:rPr>
          <w:lang w:val="en-US"/>
        </w:rPr>
        <w:t>The use of MCS-</w:t>
      </w:r>
      <w:r w:rsidR="00FF5415">
        <w:rPr>
          <w:lang w:val="en-US"/>
        </w:rPr>
        <w:t>2</w:t>
      </w:r>
      <w:r>
        <w:rPr>
          <w:lang w:val="en-US"/>
        </w:rPr>
        <w:t xml:space="preserve"> and MCS-</w:t>
      </w:r>
      <w:r w:rsidR="00FF5415">
        <w:rPr>
          <w:lang w:val="en-US"/>
        </w:rPr>
        <w:t>3</w:t>
      </w:r>
    </w:p>
    <w:p w:rsidR="0082321A" w:rsidRPr="0082321A" w:rsidRDefault="0082321A" w:rsidP="0082321A">
      <w:pPr>
        <w:pStyle w:val="Heading1"/>
        <w:rPr>
          <w:lang w:val="en-US"/>
        </w:rPr>
      </w:pPr>
      <w:r w:rsidRPr="0082321A">
        <w:rPr>
          <w:lang w:val="en-US"/>
        </w:rPr>
        <w:t>Conclusions</w:t>
      </w:r>
    </w:p>
    <w:p w:rsidR="0082321A" w:rsidRDefault="00B737AA" w:rsidP="007B2A51">
      <w:pPr>
        <w:pStyle w:val="BodyText"/>
        <w:rPr>
          <w:lang w:val="en-US"/>
        </w:rPr>
      </w:pPr>
      <w:r>
        <w:rPr>
          <w:lang w:val="en-US"/>
        </w:rPr>
        <w:t>The contribution has shown that:</w:t>
      </w:r>
    </w:p>
    <w:p w:rsidR="00B737AA" w:rsidRPr="00AB4F43" w:rsidRDefault="00B737AA" w:rsidP="00B14C0C">
      <w:pPr>
        <w:pStyle w:val="BodyText"/>
        <w:numPr>
          <w:ilvl w:val="0"/>
          <w:numId w:val="5"/>
        </w:numPr>
        <w:ind w:hanging="357"/>
        <w:rPr>
          <w:lang w:val="en-US"/>
        </w:rPr>
      </w:pPr>
      <w:r w:rsidRPr="00B737AA">
        <w:rPr>
          <w:lang w:val="en-US"/>
        </w:rPr>
        <w:t xml:space="preserve">95-percentile for delay is less than </w:t>
      </w:r>
      <w:r w:rsidR="00DD5D14">
        <w:rPr>
          <w:lang w:val="en-US"/>
        </w:rPr>
        <w:t>1.5</w:t>
      </w:r>
      <w:r w:rsidRPr="00B737AA">
        <w:rPr>
          <w:lang w:val="en-US"/>
        </w:rPr>
        <w:t xml:space="preserve"> seconds for </w:t>
      </w:r>
      <w:r w:rsidR="00D32764">
        <w:rPr>
          <w:lang w:val="en-US"/>
        </w:rPr>
        <w:t xml:space="preserve">the targeted cell load of </w:t>
      </w:r>
      <w:r w:rsidRPr="00B737AA">
        <w:rPr>
          <w:lang w:val="en-US"/>
        </w:rPr>
        <w:t>6.8 users per cell and second.</w:t>
      </w:r>
    </w:p>
    <w:p w:rsidR="00AB4F43" w:rsidRPr="00A90F92" w:rsidRDefault="00147816" w:rsidP="00AB4F43">
      <w:pPr>
        <w:pStyle w:val="ListParagraph"/>
        <w:numPr>
          <w:ilvl w:val="0"/>
          <w:numId w:val="5"/>
        </w:numPr>
        <w:rPr>
          <w:lang w:val="en-US"/>
        </w:rPr>
      </w:pPr>
      <w:r>
        <w:rPr>
          <w:lang w:val="en-US"/>
        </w:rPr>
        <w:t>Less than</w:t>
      </w:r>
      <w:r w:rsidR="00AB4F43" w:rsidRPr="00AB4F43">
        <w:rPr>
          <w:lang w:val="en-US"/>
        </w:rPr>
        <w:t xml:space="preserve"> </w:t>
      </w:r>
      <w:r>
        <w:rPr>
          <w:lang w:val="en-US"/>
        </w:rPr>
        <w:t>0.1</w:t>
      </w:r>
      <w:r w:rsidR="00AB4F43" w:rsidRPr="00AB4F43">
        <w:rPr>
          <w:lang w:val="en-US"/>
        </w:rPr>
        <w:t xml:space="preserve"> % of the reports </w:t>
      </w:r>
      <w:r w:rsidR="00B14C0C">
        <w:rPr>
          <w:lang w:val="en-US"/>
        </w:rPr>
        <w:t>ha</w:t>
      </w:r>
      <w:r w:rsidR="00CF2F01">
        <w:rPr>
          <w:lang w:val="en-US"/>
        </w:rPr>
        <w:t>s</w:t>
      </w:r>
      <w:r w:rsidR="00AB4F43" w:rsidRPr="00AB4F43">
        <w:rPr>
          <w:lang w:val="en-US"/>
        </w:rPr>
        <w:t xml:space="preserve"> timed out with 6.8 users per cell and second</w:t>
      </w:r>
      <w:r w:rsidR="00194EA9" w:rsidRPr="00A90F92">
        <w:rPr>
          <w:lang w:val="en-US"/>
        </w:rPr>
        <w:t>, with a timeout limit of 20 seconds</w:t>
      </w:r>
      <w:r w:rsidR="00AB4F43" w:rsidRPr="00A90F92">
        <w:rPr>
          <w:lang w:val="en-US"/>
        </w:rPr>
        <w:t>.</w:t>
      </w:r>
    </w:p>
    <w:p w:rsidR="00AB4F43" w:rsidRPr="00D32764" w:rsidRDefault="00147816" w:rsidP="00EC300B">
      <w:pPr>
        <w:pStyle w:val="BodyText"/>
        <w:numPr>
          <w:ilvl w:val="0"/>
          <w:numId w:val="5"/>
        </w:numPr>
        <w:spacing w:after="0"/>
        <w:rPr>
          <w:lang w:val="en-US"/>
        </w:rPr>
      </w:pPr>
      <w:r>
        <w:rPr>
          <w:bCs/>
          <w:lang w:val="en-US"/>
        </w:rPr>
        <w:t xml:space="preserve">Only </w:t>
      </w:r>
      <w:r w:rsidR="006942C8" w:rsidRPr="00147816">
        <w:rPr>
          <w:bCs/>
          <w:lang w:val="en-US"/>
        </w:rPr>
        <w:t>1.</w:t>
      </w:r>
      <w:r w:rsidR="00DD5D14">
        <w:rPr>
          <w:bCs/>
          <w:lang w:val="en-US"/>
        </w:rPr>
        <w:t>3</w:t>
      </w:r>
      <w:r w:rsidR="006942C8" w:rsidRPr="00147816">
        <w:rPr>
          <w:bCs/>
          <w:lang w:val="en-US"/>
        </w:rPr>
        <w:t xml:space="preserve"> EC-PDTCH UL timeslots per cell</w:t>
      </w:r>
      <w:r w:rsidR="00194EA9">
        <w:rPr>
          <w:lang w:val="en-US"/>
        </w:rPr>
        <w:t xml:space="preserve"> are</w:t>
      </w:r>
      <w:r w:rsidR="006942C8" w:rsidRPr="00147816">
        <w:rPr>
          <w:lang w:val="en-US"/>
        </w:rPr>
        <w:t xml:space="preserve"> needed in average to support the </w:t>
      </w:r>
      <w:proofErr w:type="spellStart"/>
      <w:r w:rsidR="006942C8" w:rsidRPr="00147816">
        <w:rPr>
          <w:lang w:val="en-US"/>
        </w:rPr>
        <w:t>cIo</w:t>
      </w:r>
      <w:r w:rsidR="00B14C0C" w:rsidRPr="00147816">
        <w:rPr>
          <w:lang w:val="en-US"/>
        </w:rPr>
        <w:t>T</w:t>
      </w:r>
      <w:proofErr w:type="spellEnd"/>
      <w:r w:rsidR="00B14C0C" w:rsidRPr="00147816">
        <w:rPr>
          <w:lang w:val="en-US"/>
        </w:rPr>
        <w:t xml:space="preserve"> Traffic scenario with 6.8 users per cell and second.</w:t>
      </w:r>
    </w:p>
    <w:p w:rsidR="0082321A" w:rsidRPr="0082321A" w:rsidRDefault="0082321A" w:rsidP="0082321A">
      <w:pPr>
        <w:pStyle w:val="BodyText"/>
        <w:rPr>
          <w:lang w:val="en-US"/>
        </w:rPr>
      </w:pPr>
      <w:r w:rsidRPr="0082321A">
        <w:rPr>
          <w:lang w:val="en-US"/>
        </w:rPr>
        <w:t>In summary, the results look v</w:t>
      </w:r>
      <w:r w:rsidR="007B2A51">
        <w:rPr>
          <w:lang w:val="en-US"/>
        </w:rPr>
        <w:t xml:space="preserve">ery promising regarding the </w:t>
      </w:r>
      <w:r w:rsidR="00147816">
        <w:rPr>
          <w:lang w:val="en-US"/>
        </w:rPr>
        <w:t>EC-</w:t>
      </w:r>
      <w:r w:rsidR="007B2A51">
        <w:rPr>
          <w:lang w:val="en-US"/>
        </w:rPr>
        <w:t>PDTCH</w:t>
      </w:r>
      <w:r w:rsidRPr="0082321A">
        <w:rPr>
          <w:lang w:val="en-US"/>
        </w:rPr>
        <w:t xml:space="preserve"> capacity for EC-GSM.</w:t>
      </w:r>
    </w:p>
    <w:p w:rsidR="0082321A" w:rsidRPr="0082321A" w:rsidRDefault="0082321A" w:rsidP="0082321A">
      <w:pPr>
        <w:pStyle w:val="Heading1"/>
        <w:rPr>
          <w:lang w:val="en-US"/>
        </w:rPr>
      </w:pPr>
      <w:r w:rsidRPr="0082321A">
        <w:rPr>
          <w:lang w:val="en-US"/>
        </w:rPr>
        <w:lastRenderedPageBreak/>
        <w:t>References</w:t>
      </w:r>
    </w:p>
    <w:bookmarkStart w:id="6" w:name="_Ref397674406"/>
    <w:bookmarkStart w:id="7" w:name="_Ref391121529"/>
    <w:p w:rsidR="0082321A" w:rsidRPr="0082321A" w:rsidRDefault="0082321A" w:rsidP="0082321A">
      <w:pPr>
        <w:pStyle w:val="Reference"/>
        <w:numPr>
          <w:ilvl w:val="0"/>
          <w:numId w:val="3"/>
        </w:numPr>
        <w:ind w:left="357" w:hanging="357"/>
        <w:rPr>
          <w:lang w:val="en-US"/>
        </w:rPr>
      </w:pPr>
      <w:r w:rsidRPr="0082321A">
        <w:rPr>
          <w:lang w:val="en-US"/>
        </w:rPr>
        <w:fldChar w:fldCharType="begin"/>
      </w:r>
      <w:r w:rsidRPr="0082321A">
        <w:rPr>
          <w:lang w:val="en-US"/>
        </w:rPr>
        <w:instrText xml:space="preserve"> HYPERLINK "ftp://www.3gpp.org/tsg_geran/TSG_GERAN/GERAN_62_Valencia/Docs/GP-140421.zip" </w:instrText>
      </w:r>
      <w:r w:rsidRPr="0082321A">
        <w:rPr>
          <w:lang w:val="en-US"/>
        </w:rPr>
        <w:fldChar w:fldCharType="separate"/>
      </w:r>
      <w:r w:rsidRPr="0082321A">
        <w:rPr>
          <w:rStyle w:val="Hyperlink"/>
          <w:lang w:val="en-US"/>
        </w:rPr>
        <w:t>GP-140421</w:t>
      </w:r>
      <w:r w:rsidRPr="0082321A">
        <w:rPr>
          <w:lang w:val="en-US"/>
        </w:rPr>
        <w:fldChar w:fldCharType="end"/>
      </w:r>
      <w:r w:rsidRPr="0082321A">
        <w:rPr>
          <w:lang w:val="en-US"/>
        </w:rPr>
        <w:t>, “New Study Item on Cellular System Support for Ultra Low Complexity and Low Throughput Internet of Things (</w:t>
      </w:r>
      <w:proofErr w:type="spellStart"/>
      <w:r w:rsidRPr="0082321A">
        <w:rPr>
          <w:lang w:val="en-US"/>
        </w:rPr>
        <w:t>FS_IoT_LC</w:t>
      </w:r>
      <w:proofErr w:type="spellEnd"/>
      <w:r w:rsidRPr="0082321A">
        <w:rPr>
          <w:lang w:val="en-US"/>
        </w:rPr>
        <w:t>) (revision of GP-140418)”, source VODAFONE Group Plc. GERAN#62</w:t>
      </w:r>
      <w:bookmarkEnd w:id="6"/>
      <w:r w:rsidRPr="0082321A">
        <w:rPr>
          <w:lang w:val="en-US"/>
        </w:rPr>
        <w:t>.</w:t>
      </w:r>
      <w:bookmarkEnd w:id="7"/>
    </w:p>
    <w:bookmarkStart w:id="8" w:name="_Ref416774733"/>
    <w:p w:rsidR="0082321A" w:rsidRPr="0082321A" w:rsidRDefault="0082321A" w:rsidP="0082321A">
      <w:pPr>
        <w:pStyle w:val="Reference"/>
        <w:numPr>
          <w:ilvl w:val="0"/>
          <w:numId w:val="3"/>
        </w:numPr>
        <w:rPr>
          <w:lang w:val="en-US"/>
        </w:rPr>
      </w:pPr>
      <w:r w:rsidRPr="0082321A">
        <w:rPr>
          <w:lang w:val="en-US"/>
        </w:rPr>
        <w:fldChar w:fldCharType="begin"/>
      </w:r>
      <w:r w:rsidRPr="0082321A">
        <w:rPr>
          <w:lang w:val="en-US"/>
        </w:rPr>
        <w:instrText xml:space="preserve"> HYPERLINK "ftp://www.3gpp.org/tsg_geran/TSG_GERAN/GERAN_65_Shanghai/Docs/GP-150317.zip" </w:instrText>
      </w:r>
      <w:r w:rsidRPr="0082321A">
        <w:rPr>
          <w:lang w:val="en-US"/>
        </w:rPr>
        <w:fldChar w:fldCharType="separate"/>
      </w:r>
      <w:r w:rsidRPr="0082321A">
        <w:rPr>
          <w:rStyle w:val="Hyperlink"/>
          <w:lang w:val="en-US"/>
        </w:rPr>
        <w:t>GP-150317</w:t>
      </w:r>
      <w:r w:rsidRPr="0082321A">
        <w:rPr>
          <w:lang w:val="en-US"/>
        </w:rPr>
        <w:fldChar w:fldCharType="end"/>
      </w:r>
      <w:r w:rsidRPr="0082321A">
        <w:rPr>
          <w:lang w:val="en-US"/>
        </w:rPr>
        <w:t>, TR 45.820 Cellular System Support for Ultra Low Complexity and Low Throughput Internet of Things (Release 13), v1.0.0</w:t>
      </w:r>
      <w:bookmarkEnd w:id="8"/>
    </w:p>
    <w:p w:rsidR="00B518B9" w:rsidRPr="0082321A" w:rsidRDefault="0082321A" w:rsidP="0082321A">
      <w:pPr>
        <w:pStyle w:val="Reference"/>
        <w:numPr>
          <w:ilvl w:val="0"/>
          <w:numId w:val="3"/>
        </w:numPr>
        <w:rPr>
          <w:lang w:val="en-US"/>
        </w:rPr>
      </w:pPr>
      <w:bookmarkStart w:id="9" w:name="_Ref416787443"/>
      <w:r w:rsidRPr="0082321A">
        <w:rPr>
          <w:lang w:val="en-US"/>
        </w:rPr>
        <w:t xml:space="preserve">GPC150055, “EC-GSM, Mapping of logical channels onto physical channels”, source Ericsson LM. GERAN Ad Hoc # 1 on </w:t>
      </w:r>
      <w:proofErr w:type="spellStart"/>
      <w:r w:rsidRPr="0082321A">
        <w:rPr>
          <w:lang w:val="en-US"/>
        </w:rPr>
        <w:t>FS_IoT_LC</w:t>
      </w:r>
      <w:proofErr w:type="spellEnd"/>
      <w:r w:rsidRPr="0082321A">
        <w:rPr>
          <w:lang w:val="en-US"/>
        </w:rPr>
        <w:t>.</w:t>
      </w:r>
      <w:bookmarkEnd w:id="9"/>
    </w:p>
    <w:sectPr w:rsidR="00B518B9" w:rsidRPr="0082321A" w:rsidSect="00907159">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F65" w:rsidRDefault="00484F65">
      <w:pPr>
        <w:spacing w:after="0" w:line="240" w:lineRule="auto"/>
      </w:pPr>
      <w:r>
        <w:separator/>
      </w:r>
    </w:p>
  </w:endnote>
  <w:endnote w:type="continuationSeparator" w:id="0">
    <w:p w:rsidR="00484F65" w:rsidRDefault="00484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59" w:rsidRDefault="00907159">
    <w:pPr>
      <w:pStyle w:val="Footer"/>
    </w:pPr>
  </w:p>
  <w:p w:rsidR="00907159" w:rsidRPr="0046465A" w:rsidRDefault="00907159">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59" w:rsidRDefault="00907159">
    <w:pPr>
      <w:pStyle w:val="Footer"/>
      <w:jc w:val="center"/>
    </w:pPr>
    <w:r>
      <w:rPr>
        <w:rStyle w:val="PageNumber"/>
      </w:rPr>
      <w:fldChar w:fldCharType="begin"/>
    </w:r>
    <w:r>
      <w:rPr>
        <w:rStyle w:val="PageNumber"/>
      </w:rPr>
      <w:instrText xml:space="preserve"> PAGE </w:instrText>
    </w:r>
    <w:r>
      <w:rPr>
        <w:rStyle w:val="PageNumber"/>
      </w:rPr>
      <w:fldChar w:fldCharType="separate"/>
    </w:r>
    <w:r w:rsidR="006322F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22F6">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F65" w:rsidRDefault="00484F65">
      <w:pPr>
        <w:spacing w:after="0" w:line="240" w:lineRule="auto"/>
      </w:pPr>
      <w:r>
        <w:separator/>
      </w:r>
    </w:p>
  </w:footnote>
  <w:footnote w:type="continuationSeparator" w:id="0">
    <w:p w:rsidR="00484F65" w:rsidRDefault="00484F65">
      <w:pPr>
        <w:spacing w:after="0" w:line="240" w:lineRule="auto"/>
      </w:pPr>
      <w:r>
        <w:continuationSeparator/>
      </w:r>
    </w:p>
  </w:footnote>
  <w:footnote w:id="1">
    <w:p w:rsidR="00907159" w:rsidRPr="004611FA" w:rsidRDefault="00907159">
      <w:pPr>
        <w:pStyle w:val="FootnoteText"/>
        <w:rPr>
          <w:lang w:val="en-US"/>
        </w:rPr>
      </w:pPr>
      <w:r>
        <w:rPr>
          <w:rStyle w:val="FootnoteReference"/>
        </w:rPr>
        <w:footnoteRef/>
      </w:r>
      <w:r w:rsidRPr="00FA2791">
        <w:rPr>
          <w:lang w:val="en-US"/>
        </w:rPr>
        <w:t xml:space="preserve"> </w:t>
      </w:r>
      <w:proofErr w:type="gramStart"/>
      <w:r w:rsidRPr="00FA2791">
        <w:rPr>
          <w:rFonts w:cs="Arial"/>
          <w:lang w:val="en-US"/>
        </w:rPr>
        <w:t xml:space="preserve">Derived from traffic model in </w:t>
      </w:r>
      <w:r w:rsidRPr="00FA2791">
        <w:rPr>
          <w:rFonts w:cs="Arial"/>
          <w:lang w:val="en-US"/>
        </w:rPr>
        <w:fldChar w:fldCharType="begin"/>
      </w:r>
      <w:r w:rsidRPr="00FA2791">
        <w:rPr>
          <w:rFonts w:cs="Arial"/>
          <w:lang w:val="en-US"/>
        </w:rPr>
        <w:instrText xml:space="preserve"> REF _Ref416774733 \r \h </w:instrText>
      </w:r>
      <w:r w:rsidRPr="00FA2791">
        <w:rPr>
          <w:rFonts w:cs="Arial"/>
          <w:lang w:val="en-US"/>
        </w:rPr>
      </w:r>
      <w:r w:rsidRPr="00FA2791">
        <w:rPr>
          <w:rFonts w:cs="Arial"/>
          <w:lang w:val="en-US"/>
        </w:rPr>
        <w:fldChar w:fldCharType="separate"/>
      </w:r>
      <w:r w:rsidRPr="00FA2791">
        <w:rPr>
          <w:rFonts w:cs="Arial"/>
          <w:lang w:val="en-US"/>
        </w:rPr>
        <w:t>[2]</w:t>
      </w:r>
      <w:r w:rsidRPr="00FA2791">
        <w:rPr>
          <w:rFonts w:cs="Arial"/>
          <w:lang w:val="en-US"/>
        </w:rPr>
        <w:fldChar w:fldCharType="end"/>
      </w:r>
      <w:r w:rsidRPr="00FA2791">
        <w:rPr>
          <w:rFonts w:cs="Arial"/>
          <w:lang w:val="en-US"/>
        </w:rPr>
        <w:t>.</w:t>
      </w:r>
      <w:proofErr w:type="gramEnd"/>
      <w:r w:rsidRPr="00FA2791">
        <w:rPr>
          <w:rFonts w:cs="Arial"/>
          <w:lang w:val="en-US"/>
        </w:rPr>
        <w:t xml:space="preserve"> Note that 6.8 users per cell and second corresponds to </w:t>
      </w:r>
      <w:r w:rsidR="004611FA">
        <w:rPr>
          <w:rFonts w:cs="Arial"/>
          <w:lang w:val="en-US"/>
        </w:rPr>
        <w:t>the targeted number of devices per sector in the study</w:t>
      </w:r>
      <w:r w:rsidRPr="00FA2791">
        <w:rPr>
          <w:rFonts w:cs="Arial"/>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59" w:rsidRPr="009B3B57" w:rsidRDefault="00907159" w:rsidP="00907159">
    <w:pPr>
      <w:pStyle w:val="Header"/>
      <w:rPr>
        <w:lang w:val="en-US"/>
      </w:rPr>
    </w:pPr>
    <w:r w:rsidRPr="009B3B57">
      <w:rPr>
        <w:lang w:val="en-US"/>
      </w:rPr>
      <w:t xml:space="preserve">3GPP TSG GERAN Ad Hoc#2 on </w:t>
    </w:r>
    <w:proofErr w:type="spellStart"/>
    <w:r w:rsidRPr="009B3B57">
      <w:rPr>
        <w:lang w:val="en-US"/>
      </w:rPr>
      <w:t>FS_IoT_LC</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59" w:rsidRPr="009B3B57" w:rsidRDefault="00907159" w:rsidP="00907159">
    <w:pPr>
      <w:pStyle w:val="Header"/>
      <w:spacing w:after="0"/>
      <w:rPr>
        <w:lang w:val="en-US"/>
      </w:rPr>
    </w:pPr>
    <w:r w:rsidRPr="009B3B57">
      <w:rPr>
        <w:lang w:val="en-US"/>
      </w:rPr>
      <w:t xml:space="preserve">3GPP TSG GERAN Ad Hoc#2 on </w:t>
    </w:r>
    <w:proofErr w:type="spellStart"/>
    <w:r w:rsidRPr="009B3B57">
      <w:rPr>
        <w:lang w:val="en-US"/>
      </w:rPr>
      <w:t>FS_IoT_LC</w:t>
    </w:r>
    <w:proofErr w:type="spellEnd"/>
    <w:r w:rsidRPr="009B3B57">
      <w:rPr>
        <w:lang w:val="en-US"/>
      </w:rPr>
      <w:tab/>
    </w:r>
    <w:r w:rsidRPr="009B3B57">
      <w:rPr>
        <w:lang w:val="en-US"/>
      </w:rPr>
      <w:tab/>
    </w:r>
    <w:proofErr w:type="spellStart"/>
    <w:r w:rsidRPr="009B3B57">
      <w:rPr>
        <w:lang w:val="en-US"/>
      </w:rPr>
      <w:t>Tdoc</w:t>
    </w:r>
    <w:proofErr w:type="spellEnd"/>
    <w:r w:rsidRPr="009B3B57">
      <w:rPr>
        <w:lang w:val="en-US"/>
      </w:rPr>
      <w:t xml:space="preserve"> GPC150</w:t>
    </w:r>
    <w:r w:rsidR="006322F6">
      <w:rPr>
        <w:lang w:val="en-US"/>
      </w:rPr>
      <w:t>280</w:t>
    </w:r>
  </w:p>
  <w:p w:rsidR="00907159" w:rsidRPr="00F171F5" w:rsidRDefault="00907159" w:rsidP="00907159">
    <w:pPr>
      <w:pStyle w:val="Header"/>
      <w:spacing w:after="0"/>
      <w:rPr>
        <w:lang w:val="it-IT"/>
      </w:rPr>
    </w:pPr>
    <w:r>
      <w:rPr>
        <w:lang w:val="it-IT"/>
      </w:rPr>
      <w:t>Sofia Antipolis, France</w:t>
    </w:r>
    <w:r w:rsidRPr="00F171F5">
      <w:rPr>
        <w:lang w:val="it-IT"/>
      </w:rPr>
      <w:tab/>
    </w:r>
    <w:r w:rsidRPr="00F171F5">
      <w:rPr>
        <w:lang w:val="it-IT"/>
      </w:rPr>
      <w:tab/>
      <w:t xml:space="preserve">Agenda item </w:t>
    </w:r>
    <w:r>
      <w:rPr>
        <w:lang w:val="it-IT"/>
      </w:rPr>
      <w:t>1.4.2.1</w:t>
    </w:r>
  </w:p>
  <w:p w:rsidR="00907159" w:rsidRPr="009B3B57" w:rsidRDefault="00907159" w:rsidP="00907159">
    <w:pPr>
      <w:pStyle w:val="Header"/>
      <w:rPr>
        <w:lang w:val="en-US"/>
      </w:rPr>
    </w:pPr>
    <w:r w:rsidRPr="009B3B57">
      <w:rPr>
        <w:lang w:val="en-US"/>
      </w:rPr>
      <w:t>20</w:t>
    </w:r>
    <w:r w:rsidRPr="009B3B57">
      <w:rPr>
        <w:vertAlign w:val="superscript"/>
        <w:lang w:val="en-US"/>
      </w:rPr>
      <w:t>th</w:t>
    </w:r>
    <w:r w:rsidRPr="009B3B57">
      <w:rPr>
        <w:lang w:val="en-US"/>
      </w:rPr>
      <w:t xml:space="preserve"> – 23</w:t>
    </w:r>
    <w:r w:rsidRPr="009B3B57">
      <w:rPr>
        <w:vertAlign w:val="superscript"/>
        <w:lang w:val="en-US"/>
      </w:rPr>
      <w:t>rd</w:t>
    </w:r>
    <w:r w:rsidRPr="009B3B57">
      <w:rPr>
        <w:lang w:val="en-US"/>
      </w:rPr>
      <w:t xml:space="preserve"> April, 2015</w:t>
    </w:r>
    <w:r w:rsidRPr="009B3B57">
      <w:rPr>
        <w:lang w:val="en-US"/>
      </w:rPr>
      <w:br/>
    </w:r>
    <w:bookmarkStart w:id="10" w:name="_Ref515183447"/>
    <w:bookmarkEnd w:id="10"/>
    <w:r w:rsidRPr="009B3B57">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2">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5">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7">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9">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0">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1">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2">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14">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7"/>
  </w:num>
  <w:num w:numId="2">
    <w:abstractNumId w:val="3"/>
  </w:num>
  <w:num w:numId="3">
    <w:abstractNumId w:val="3"/>
    <w:lvlOverride w:ilvl="0">
      <w:startOverride w:val="1"/>
    </w:lvlOverride>
  </w:num>
  <w:num w:numId="4">
    <w:abstractNumId w:val="2"/>
  </w:num>
  <w:num w:numId="5">
    <w:abstractNumId w:val="15"/>
  </w:num>
  <w:num w:numId="6">
    <w:abstractNumId w:val="12"/>
  </w:num>
  <w:num w:numId="7">
    <w:abstractNumId w:val="8"/>
  </w:num>
  <w:num w:numId="8">
    <w:abstractNumId w:val="13"/>
  </w:num>
  <w:num w:numId="9">
    <w:abstractNumId w:val="5"/>
  </w:num>
  <w:num w:numId="10">
    <w:abstractNumId w:val="11"/>
  </w:num>
  <w:num w:numId="11">
    <w:abstractNumId w:val="6"/>
  </w:num>
  <w:num w:numId="12">
    <w:abstractNumId w:val="10"/>
  </w:num>
  <w:num w:numId="13">
    <w:abstractNumId w:val="4"/>
  </w:num>
  <w:num w:numId="14">
    <w:abstractNumId w:val="9"/>
  </w:num>
  <w:num w:numId="15">
    <w:abstractNumId w:val="1"/>
  </w:num>
  <w:num w:numId="16">
    <w:abstractNumId w:val="1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83CE5"/>
    <w:rsid w:val="000A0209"/>
    <w:rsid w:val="000A5EA1"/>
    <w:rsid w:val="000B3728"/>
    <w:rsid w:val="000C0298"/>
    <w:rsid w:val="000F44B3"/>
    <w:rsid w:val="00147816"/>
    <w:rsid w:val="00166330"/>
    <w:rsid w:val="00172CC6"/>
    <w:rsid w:val="00193163"/>
    <w:rsid w:val="00194EA9"/>
    <w:rsid w:val="001A1642"/>
    <w:rsid w:val="001B4FCE"/>
    <w:rsid w:val="001D56CD"/>
    <w:rsid w:val="00233A28"/>
    <w:rsid w:val="002368E2"/>
    <w:rsid w:val="00237305"/>
    <w:rsid w:val="00296225"/>
    <w:rsid w:val="002F7389"/>
    <w:rsid w:val="00325881"/>
    <w:rsid w:val="00337B5D"/>
    <w:rsid w:val="00383E42"/>
    <w:rsid w:val="003A0C76"/>
    <w:rsid w:val="003A1964"/>
    <w:rsid w:val="003C1369"/>
    <w:rsid w:val="003C3539"/>
    <w:rsid w:val="003E63B1"/>
    <w:rsid w:val="00413593"/>
    <w:rsid w:val="0043102B"/>
    <w:rsid w:val="004346E5"/>
    <w:rsid w:val="004611FA"/>
    <w:rsid w:val="0046465A"/>
    <w:rsid w:val="00466AEC"/>
    <w:rsid w:val="00484F65"/>
    <w:rsid w:val="00485D94"/>
    <w:rsid w:val="004865D7"/>
    <w:rsid w:val="004B117F"/>
    <w:rsid w:val="004B5A69"/>
    <w:rsid w:val="004C2613"/>
    <w:rsid w:val="00561C54"/>
    <w:rsid w:val="005D66F3"/>
    <w:rsid w:val="005E3DD1"/>
    <w:rsid w:val="005E55F3"/>
    <w:rsid w:val="005F4023"/>
    <w:rsid w:val="006322F6"/>
    <w:rsid w:val="006356A0"/>
    <w:rsid w:val="00640CBC"/>
    <w:rsid w:val="006942C8"/>
    <w:rsid w:val="006C397D"/>
    <w:rsid w:val="006D7C43"/>
    <w:rsid w:val="006F148B"/>
    <w:rsid w:val="006F28A9"/>
    <w:rsid w:val="006F7DED"/>
    <w:rsid w:val="0070095B"/>
    <w:rsid w:val="00702A52"/>
    <w:rsid w:val="0070344E"/>
    <w:rsid w:val="007247EC"/>
    <w:rsid w:val="0073352A"/>
    <w:rsid w:val="007643F3"/>
    <w:rsid w:val="00765F8D"/>
    <w:rsid w:val="00786B3C"/>
    <w:rsid w:val="007A0DEA"/>
    <w:rsid w:val="007B2A51"/>
    <w:rsid w:val="007C598C"/>
    <w:rsid w:val="007D25A2"/>
    <w:rsid w:val="007E01B4"/>
    <w:rsid w:val="007F056B"/>
    <w:rsid w:val="00811C3B"/>
    <w:rsid w:val="0082321A"/>
    <w:rsid w:val="00845615"/>
    <w:rsid w:val="008C7860"/>
    <w:rsid w:val="008E0B78"/>
    <w:rsid w:val="008E6DFF"/>
    <w:rsid w:val="008F2847"/>
    <w:rsid w:val="00906620"/>
    <w:rsid w:val="00907159"/>
    <w:rsid w:val="00936AA8"/>
    <w:rsid w:val="009B3B57"/>
    <w:rsid w:val="009D5B06"/>
    <w:rsid w:val="009E2189"/>
    <w:rsid w:val="00A141DC"/>
    <w:rsid w:val="00A4250C"/>
    <w:rsid w:val="00A90F92"/>
    <w:rsid w:val="00AA5568"/>
    <w:rsid w:val="00AB4F43"/>
    <w:rsid w:val="00AC0305"/>
    <w:rsid w:val="00B14C0C"/>
    <w:rsid w:val="00B35530"/>
    <w:rsid w:val="00B42495"/>
    <w:rsid w:val="00B518B9"/>
    <w:rsid w:val="00B737AA"/>
    <w:rsid w:val="00BC77C7"/>
    <w:rsid w:val="00BD5BB9"/>
    <w:rsid w:val="00BD7A87"/>
    <w:rsid w:val="00C2240A"/>
    <w:rsid w:val="00C4024E"/>
    <w:rsid w:val="00C80A0A"/>
    <w:rsid w:val="00CB230E"/>
    <w:rsid w:val="00CB4CB0"/>
    <w:rsid w:val="00CC3288"/>
    <w:rsid w:val="00CF2F01"/>
    <w:rsid w:val="00D13635"/>
    <w:rsid w:val="00D176AA"/>
    <w:rsid w:val="00D32764"/>
    <w:rsid w:val="00D755F1"/>
    <w:rsid w:val="00DB6CAD"/>
    <w:rsid w:val="00DD5D14"/>
    <w:rsid w:val="00DE7460"/>
    <w:rsid w:val="00E01558"/>
    <w:rsid w:val="00E069E8"/>
    <w:rsid w:val="00E12B90"/>
    <w:rsid w:val="00E72BBF"/>
    <w:rsid w:val="00E90239"/>
    <w:rsid w:val="00EC300B"/>
    <w:rsid w:val="00F14B61"/>
    <w:rsid w:val="00F20FFD"/>
    <w:rsid w:val="00F46637"/>
    <w:rsid w:val="00FA2791"/>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82321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82321A"/>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semiHidden/>
    <w:unhideWhenUsed/>
    <w:rsid w:val="004646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82321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82321A"/>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semiHidden/>
    <w:unhideWhenUsed/>
    <w:rsid w:val="004646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8DF01-168A-4DA0-8E47-155023E2F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1067</Words>
  <Characters>5658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Stefan Eriksson Löwenmark</cp:lastModifiedBy>
  <cp:revision>3</cp:revision>
  <dcterms:created xsi:type="dcterms:W3CDTF">2015-04-23T07:00:00Z</dcterms:created>
  <dcterms:modified xsi:type="dcterms:W3CDTF">2015-04-23T07:01:00Z</dcterms:modified>
</cp:coreProperties>
</file>